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88460" w14:textId="77777777" w:rsidR="00BF6A83" w:rsidRDefault="00BF6A83" w:rsidP="00BF6A83">
      <w:pPr>
        <w:pStyle w:val="Nagwek1"/>
        <w:rPr>
          <w:color w:val="C00000"/>
          <w:sz w:val="32"/>
          <w:szCs w:val="32"/>
        </w:rPr>
      </w:pPr>
      <w:bookmarkStart w:id="0" w:name="_Toc216700253"/>
      <w:r>
        <w:rPr>
          <w:color w:val="C00000"/>
          <w:sz w:val="32"/>
          <w:szCs w:val="32"/>
        </w:rPr>
        <w:t>Załącznik  11</w:t>
      </w:r>
    </w:p>
    <w:p w14:paraId="1B6B2A59" w14:textId="77777777" w:rsidR="00BF6A83" w:rsidRPr="00EF059F" w:rsidRDefault="00BF6A83" w:rsidP="00BF6A83">
      <w:pPr>
        <w:pStyle w:val="Nagwek1"/>
        <w:keepLines w:val="0"/>
        <w:numPr>
          <w:ilvl w:val="0"/>
          <w:numId w:val="1"/>
        </w:numPr>
        <w:spacing w:before="0" w:after="0" w:line="240" w:lineRule="auto"/>
        <w:ind w:left="0" w:hanging="567"/>
        <w:jc w:val="both"/>
        <w:rPr>
          <w:color w:val="C00000"/>
          <w:sz w:val="32"/>
          <w:szCs w:val="32"/>
        </w:rPr>
      </w:pPr>
      <w:r w:rsidRPr="00EF059F">
        <w:rPr>
          <w:color w:val="C00000"/>
          <w:sz w:val="32"/>
          <w:szCs w:val="32"/>
        </w:rPr>
        <w:t xml:space="preserve">Klauzula MDR </w:t>
      </w:r>
      <w:r>
        <w:rPr>
          <w:color w:val="C00000"/>
          <w:sz w:val="32"/>
          <w:szCs w:val="32"/>
        </w:rPr>
        <w:t>na potrzeby</w:t>
      </w:r>
      <w:r w:rsidRPr="00EF059F">
        <w:rPr>
          <w:color w:val="C00000"/>
          <w:sz w:val="32"/>
          <w:szCs w:val="32"/>
        </w:rPr>
        <w:t xml:space="preserve"> umowy </w:t>
      </w:r>
      <w:r>
        <w:rPr>
          <w:color w:val="C00000"/>
          <w:sz w:val="32"/>
          <w:szCs w:val="32"/>
        </w:rPr>
        <w:t xml:space="preserve">zawartej </w:t>
      </w:r>
      <w:r w:rsidRPr="00EF059F">
        <w:rPr>
          <w:color w:val="C00000"/>
          <w:sz w:val="32"/>
          <w:szCs w:val="32"/>
        </w:rPr>
        <w:t>z doradcą polskim (kontrahentem posiadającym siedzibę na terytorium Polski)</w:t>
      </w:r>
      <w:bookmarkEnd w:id="0"/>
    </w:p>
    <w:p w14:paraId="79445924" w14:textId="52DAB162" w:rsidR="00BF6A83" w:rsidRDefault="00BF6A83" w:rsidP="00BF6A83">
      <w:pPr>
        <w:jc w:val="both"/>
        <w:rPr>
          <w:bCs/>
          <w:sz w:val="20"/>
          <w:u w:val="single"/>
        </w:rPr>
      </w:pPr>
    </w:p>
    <w:p w14:paraId="4E1CBEDA" w14:textId="2AD3F0D1" w:rsidR="00BF6A83" w:rsidRPr="00EF059F" w:rsidRDefault="00BF6A83" w:rsidP="00BF6A83">
      <w:pPr>
        <w:jc w:val="both"/>
        <w:rPr>
          <w:b/>
          <w:sz w:val="20"/>
          <w:u w:val="single"/>
        </w:rPr>
      </w:pPr>
      <w:r>
        <w:rPr>
          <w:bCs/>
          <w:noProof/>
          <w:sz w:val="20"/>
          <w:u w:val="single"/>
        </w:rPr>
        <mc:AlternateContent>
          <mc:Choice Requires="wps">
            <w:drawing>
              <wp:anchor distT="0" distB="0" distL="114300" distR="114300" simplePos="0" relativeHeight="251659264" behindDoc="0" locked="0" layoutInCell="1" allowOverlap="1" wp14:anchorId="740EA1EB" wp14:editId="3A4AB05C">
                <wp:simplePos x="0" y="0"/>
                <wp:positionH relativeFrom="column">
                  <wp:posOffset>-107315</wp:posOffset>
                </wp:positionH>
                <wp:positionV relativeFrom="paragraph">
                  <wp:posOffset>212725</wp:posOffset>
                </wp:positionV>
                <wp:extent cx="6012180" cy="708660"/>
                <wp:effectExtent l="0" t="0" r="26670" b="15240"/>
                <wp:wrapNone/>
                <wp:docPr id="1773548183" name="Prostokąt 1"/>
                <wp:cNvGraphicFramePr/>
                <a:graphic xmlns:a="http://schemas.openxmlformats.org/drawingml/2006/main">
                  <a:graphicData uri="http://schemas.microsoft.com/office/word/2010/wordprocessingShape">
                    <wps:wsp>
                      <wps:cNvSpPr/>
                      <wps:spPr>
                        <a:xfrm>
                          <a:off x="0" y="0"/>
                          <a:ext cx="6012180" cy="708660"/>
                        </a:xfrm>
                        <a:prstGeom prst="rect">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8321DF" id="Prostokąt 1" o:spid="_x0000_s1026" style="position:absolute;margin-left:-8.45pt;margin-top:16.75pt;width:473.4pt;height:55.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" filled="f" strokecolor="#ed7d31 [3205]" strokeweight="1pt"/>
            </w:pict>
          </mc:Fallback>
        </mc:AlternateContent>
      </w:r>
      <w:r w:rsidRPr="00EF059F">
        <w:rPr>
          <w:b/>
          <w:sz w:val="20"/>
          <w:u w:val="single"/>
        </w:rPr>
        <w:t xml:space="preserve">Uwaga! </w:t>
      </w:r>
    </w:p>
    <w:p w14:paraId="3FD285F1" w14:textId="77777777" w:rsidR="00BF6A83" w:rsidRPr="00991109" w:rsidRDefault="00BF6A83" w:rsidP="00BF6A83">
      <w:pPr>
        <w:jc w:val="both"/>
        <w:rPr>
          <w:bCs/>
          <w:sz w:val="20"/>
        </w:rPr>
      </w:pPr>
      <w:r w:rsidRPr="00991109">
        <w:rPr>
          <w:bCs/>
          <w:sz w:val="20"/>
        </w:rPr>
        <w:t>Klauzulę stosuje się do umów dotyczących usług konsultingowych, w tym doradztwo biznesowe, usług prawnych, usług doradztwa podatkowego.</w:t>
      </w:r>
    </w:p>
    <w:p w14:paraId="0A6932BD" w14:textId="77777777" w:rsidR="00BF6A83" w:rsidRDefault="00BF6A83" w:rsidP="00BF6A83">
      <w:pPr>
        <w:jc w:val="both"/>
        <w:rPr>
          <w:b/>
          <w:sz w:val="20"/>
        </w:rPr>
      </w:pPr>
      <w:r w:rsidRPr="00991109">
        <w:rPr>
          <w:bCs/>
          <w:sz w:val="20"/>
        </w:rPr>
        <w:t>Klauzula nie ma zastosowania do umów w zakresie usług doradztwa technicznego</w:t>
      </w:r>
      <w:r w:rsidRPr="00991109">
        <w:rPr>
          <w:b/>
          <w:sz w:val="20"/>
        </w:rPr>
        <w:t xml:space="preserve">. </w:t>
      </w:r>
    </w:p>
    <w:p w14:paraId="00CC3B61" w14:textId="77777777" w:rsidR="00BF6A83" w:rsidRPr="00991109" w:rsidRDefault="00BF6A83" w:rsidP="00BF6A83">
      <w:pPr>
        <w:jc w:val="both"/>
        <w:rPr>
          <w:b/>
          <w:sz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3"/>
        <w:gridCol w:w="4389"/>
      </w:tblGrid>
      <w:tr w:rsidR="00BF6A83" w:rsidRPr="00BF6A83" w14:paraId="2461757C" w14:textId="77777777" w:rsidTr="00D21C82">
        <w:tc>
          <w:tcPr>
            <w:tcW w:w="4390" w:type="dxa"/>
          </w:tcPr>
          <w:p w14:paraId="360EACFD" w14:textId="77777777" w:rsidR="00BF6A83" w:rsidRPr="00991109" w:rsidRDefault="00BF6A83" w:rsidP="00D21C82">
            <w:pPr>
              <w:jc w:val="both"/>
              <w:rPr>
                <w:i/>
                <w:iCs/>
              </w:rPr>
            </w:pPr>
            <w:r w:rsidRPr="00991109">
              <w:rPr>
                <w:i/>
                <w:iCs/>
              </w:rPr>
              <w:t>W przypadku gdy Doradca udostępni, przygotuje do wdrożenia lub będzie wdrażać w ORLEN S.A. schemat podatkowy w rozumieniu przepisów Ordynacji podatkowej, Doradca zobowiązuje się do (i) poinformowania pisemnie lub e-mailowo  ORLEN S.A. o obowiązku przekazania schematu podatkowego do właściwego organu podatkowego oraz (ii) przekazania tą drogą do  ORLEN S.A. niezbędnych danych dotyczących schematu podatkowego, o których mowa w tych przepisach – w terminie 10 dni od dnia wystąpienia pierwszej spośród czynności, z którymi regulacje Ordynacji podatkowej wiążą powstanie obowiązku raportowego, w szczególności od dnia udostępnienia ORLEN S.A. schematu podatkowego.</w:t>
            </w:r>
          </w:p>
          <w:p w14:paraId="6C0F3AF4" w14:textId="77777777" w:rsidR="00BF6A83" w:rsidRPr="00991109" w:rsidRDefault="00BF6A83" w:rsidP="00D21C82">
            <w:pPr>
              <w:jc w:val="both"/>
              <w:rPr>
                <w:i/>
                <w:iCs/>
              </w:rPr>
            </w:pPr>
            <w:r w:rsidRPr="00991109">
              <w:rPr>
                <w:i/>
                <w:iCs/>
              </w:rPr>
              <w:t xml:space="preserve"> </w:t>
            </w:r>
          </w:p>
          <w:p w14:paraId="1F558E2A" w14:textId="77777777" w:rsidR="00BF6A83" w:rsidRPr="00991109" w:rsidRDefault="00BF6A83" w:rsidP="00D21C82">
            <w:pPr>
              <w:jc w:val="both"/>
              <w:rPr>
                <w:i/>
                <w:iCs/>
              </w:rPr>
            </w:pPr>
            <w:r w:rsidRPr="00991109">
              <w:rPr>
                <w:i/>
                <w:iCs/>
              </w:rPr>
              <w:t xml:space="preserve">W przypadku gdy Doradca uzna, iż występuje jako wspomagający w rozumieniu Ordynacji podatkowej, zobowiązuje się do niezwłocznego poinformowania pisemnie lub e-mailowo  ORLEN S.A. o tym fakcie – nie później niż w terminie 10 dni od dnia, w którym dostrzegł ten fakt oraz zobowiązuje się do kontynowania wykonania zleconych mu prac zgodnie z Umową, chyba że Strony w drodze wzajemnych ustaleń postanowią inaczej. </w:t>
            </w:r>
          </w:p>
          <w:p w14:paraId="303BADE9" w14:textId="77777777" w:rsidR="00BF6A83" w:rsidRPr="00991109" w:rsidRDefault="00BF6A83" w:rsidP="00D21C82">
            <w:pPr>
              <w:jc w:val="both"/>
              <w:rPr>
                <w:i/>
                <w:iCs/>
              </w:rPr>
            </w:pPr>
          </w:p>
          <w:p w14:paraId="7C8B9683" w14:textId="77777777" w:rsidR="00BF6A83" w:rsidRPr="00991109" w:rsidRDefault="00BF6A83" w:rsidP="00D21C82">
            <w:pPr>
              <w:jc w:val="both"/>
              <w:rPr>
                <w:i/>
                <w:iCs/>
              </w:rPr>
            </w:pPr>
            <w:r w:rsidRPr="00991109">
              <w:rPr>
                <w:i/>
                <w:iCs/>
              </w:rPr>
              <w:t xml:space="preserve">W razie niewywiązania się Doradcy z obowiązków wskazanych powyżej, które spowodowałoby  niewywiązanie się przez  ORLEN S.A. z obowiązku terminowego przekazania właściwemu organowi podatkowemu informacji o schemacie podatkowym, o którym mowa powyżej, Doradca zobowiązuje się do zwrotu na rzecz ORLEN S.A. równowartości wszelkich kar, grzywien i sankcji, jakimi z tego tytułu obciążony zostanie ORLEN S.A. lub pracownicy ORLEN S.A. </w:t>
            </w:r>
          </w:p>
          <w:p w14:paraId="121A1BC0" w14:textId="77777777" w:rsidR="00BF6A83" w:rsidRPr="00991109" w:rsidRDefault="00BF6A83" w:rsidP="00D21C82">
            <w:pPr>
              <w:jc w:val="both"/>
              <w:rPr>
                <w:i/>
                <w:iCs/>
              </w:rPr>
            </w:pPr>
          </w:p>
          <w:p w14:paraId="0EA7477B" w14:textId="77777777" w:rsidR="00BF6A83" w:rsidRPr="00991109" w:rsidRDefault="00BF6A83" w:rsidP="00D21C82">
            <w:pPr>
              <w:jc w:val="both"/>
              <w:rPr>
                <w:i/>
                <w:iCs/>
              </w:rPr>
            </w:pPr>
            <w:r w:rsidRPr="00991109">
              <w:rPr>
                <w:i/>
                <w:iCs/>
              </w:rPr>
              <w:lastRenderedPageBreak/>
              <w:t>Strony niniejszym uznają, że  Doradca nie jest zwolniony z obowiązku zachowania prawnie chronionej tajemnicy zawodowej w rozumieniu Ordynacji podatkowej, chyba że strony pisemnie postanowią inaczej.</w:t>
            </w:r>
          </w:p>
          <w:p w14:paraId="426DEC09" w14:textId="77777777" w:rsidR="00BF6A83" w:rsidRPr="00991109" w:rsidRDefault="00BF6A83" w:rsidP="00D21C82">
            <w:pPr>
              <w:jc w:val="both"/>
              <w:rPr>
                <w:i/>
                <w:iCs/>
              </w:rPr>
            </w:pPr>
          </w:p>
          <w:p w14:paraId="0E04F182" w14:textId="77777777" w:rsidR="00BF6A83" w:rsidRDefault="00BF6A83" w:rsidP="00D21C82">
            <w:pPr>
              <w:jc w:val="both"/>
              <w:rPr>
                <w:i/>
                <w:iCs/>
              </w:rPr>
            </w:pPr>
            <w:r w:rsidRPr="00991109">
              <w:rPr>
                <w:i/>
                <w:iCs/>
              </w:rPr>
              <w:t>W sytuacji gdy informacje zawarte w schemacie podatkowym objęte są Tajemnicą Przedsiębiorstwa lub Tajemnicą Spółki, Doradca przekazując schemat podatkowy do właściwego organu podatkowego zobowiązany jest zastrzec, że przekazywane informacje podlegają ochronie w ORLEN S.A. jako Tajemnica Przedsiębiorstwa lub Tajemnica Spółki.</w:t>
            </w:r>
          </w:p>
          <w:p w14:paraId="6EB1D2B4" w14:textId="77777777" w:rsidR="00BF6A83" w:rsidRDefault="00BF6A83" w:rsidP="00D21C82">
            <w:pPr>
              <w:jc w:val="both"/>
              <w:rPr>
                <w:i/>
                <w:iCs/>
              </w:rPr>
            </w:pPr>
          </w:p>
          <w:p w14:paraId="36ED325C" w14:textId="77777777" w:rsidR="00BF6A83" w:rsidRDefault="00BF6A83" w:rsidP="00D21C82">
            <w:pPr>
              <w:jc w:val="both"/>
              <w:rPr>
                <w:i/>
                <w:iCs/>
              </w:rPr>
            </w:pPr>
          </w:p>
          <w:p w14:paraId="44B1CDB6" w14:textId="77777777" w:rsidR="00BF6A83" w:rsidRDefault="00BF6A83" w:rsidP="00D21C82">
            <w:pPr>
              <w:jc w:val="both"/>
              <w:rPr>
                <w:i/>
                <w:iCs/>
              </w:rPr>
            </w:pPr>
          </w:p>
          <w:p w14:paraId="742D943C" w14:textId="77777777" w:rsidR="00BF6A83" w:rsidRDefault="00BF6A83" w:rsidP="00D21C82">
            <w:pPr>
              <w:jc w:val="both"/>
              <w:rPr>
                <w:i/>
                <w:iCs/>
              </w:rPr>
            </w:pPr>
          </w:p>
          <w:p w14:paraId="139CA8D4" w14:textId="77777777" w:rsidR="00BF6A83" w:rsidRDefault="00BF6A83" w:rsidP="00D21C82">
            <w:pPr>
              <w:jc w:val="both"/>
              <w:rPr>
                <w:i/>
                <w:iCs/>
              </w:rPr>
            </w:pPr>
          </w:p>
          <w:p w14:paraId="7C057732" w14:textId="77777777" w:rsidR="00BF6A83" w:rsidRDefault="00BF6A83" w:rsidP="00D21C82">
            <w:pPr>
              <w:jc w:val="both"/>
              <w:rPr>
                <w:i/>
                <w:iCs/>
              </w:rPr>
            </w:pPr>
          </w:p>
          <w:p w14:paraId="78BAC37B" w14:textId="77777777" w:rsidR="00BF6A83" w:rsidRDefault="00BF6A83" w:rsidP="00D21C82">
            <w:pPr>
              <w:jc w:val="both"/>
              <w:rPr>
                <w:i/>
                <w:iCs/>
              </w:rPr>
            </w:pPr>
          </w:p>
          <w:p w14:paraId="2FEA2B83" w14:textId="77777777" w:rsidR="00BF6A83" w:rsidRDefault="00BF6A83" w:rsidP="00D21C82">
            <w:pPr>
              <w:jc w:val="both"/>
              <w:rPr>
                <w:i/>
                <w:iCs/>
              </w:rPr>
            </w:pPr>
          </w:p>
          <w:p w14:paraId="459414BC" w14:textId="77777777" w:rsidR="00BF6A83" w:rsidRDefault="00BF6A83" w:rsidP="00D21C82">
            <w:pPr>
              <w:jc w:val="both"/>
              <w:rPr>
                <w:i/>
                <w:iCs/>
              </w:rPr>
            </w:pPr>
          </w:p>
          <w:p w14:paraId="5CEC4976" w14:textId="77777777" w:rsidR="00BF6A83" w:rsidRDefault="00BF6A83" w:rsidP="00D21C82">
            <w:pPr>
              <w:jc w:val="both"/>
              <w:rPr>
                <w:i/>
                <w:iCs/>
              </w:rPr>
            </w:pPr>
          </w:p>
          <w:p w14:paraId="6FCB138C" w14:textId="77777777" w:rsidR="00BF6A83" w:rsidRDefault="00BF6A83" w:rsidP="00D21C82">
            <w:pPr>
              <w:jc w:val="both"/>
              <w:rPr>
                <w:i/>
                <w:iCs/>
              </w:rPr>
            </w:pPr>
          </w:p>
          <w:p w14:paraId="5CB9E056" w14:textId="77777777" w:rsidR="00BF6A83" w:rsidRDefault="00BF6A83" w:rsidP="00D21C82">
            <w:pPr>
              <w:jc w:val="both"/>
              <w:rPr>
                <w:i/>
                <w:iCs/>
              </w:rPr>
            </w:pPr>
          </w:p>
          <w:p w14:paraId="61E03475" w14:textId="77777777" w:rsidR="00BF6A83" w:rsidRDefault="00BF6A83" w:rsidP="00D21C82">
            <w:pPr>
              <w:jc w:val="both"/>
              <w:rPr>
                <w:i/>
                <w:iCs/>
              </w:rPr>
            </w:pPr>
          </w:p>
          <w:p w14:paraId="714957F3" w14:textId="77777777" w:rsidR="00BF6A83" w:rsidRDefault="00BF6A83" w:rsidP="00D21C82">
            <w:pPr>
              <w:jc w:val="both"/>
              <w:rPr>
                <w:i/>
                <w:iCs/>
              </w:rPr>
            </w:pPr>
          </w:p>
          <w:p w14:paraId="25BFF140" w14:textId="77777777" w:rsidR="00BF6A83" w:rsidRDefault="00BF6A83" w:rsidP="00D21C82">
            <w:pPr>
              <w:jc w:val="both"/>
              <w:rPr>
                <w:i/>
                <w:iCs/>
              </w:rPr>
            </w:pPr>
          </w:p>
          <w:p w14:paraId="4F96F459" w14:textId="77777777" w:rsidR="00BF6A83" w:rsidRDefault="00BF6A83" w:rsidP="00D21C82">
            <w:pPr>
              <w:jc w:val="both"/>
              <w:rPr>
                <w:i/>
                <w:iCs/>
              </w:rPr>
            </w:pPr>
          </w:p>
          <w:p w14:paraId="6D28DAD6" w14:textId="77777777" w:rsidR="00BF6A83" w:rsidRDefault="00BF6A83" w:rsidP="00D21C82">
            <w:pPr>
              <w:jc w:val="both"/>
              <w:rPr>
                <w:i/>
                <w:iCs/>
              </w:rPr>
            </w:pPr>
          </w:p>
          <w:p w14:paraId="53604225" w14:textId="77777777" w:rsidR="00BF6A83" w:rsidRDefault="00BF6A83" w:rsidP="00D21C82">
            <w:pPr>
              <w:jc w:val="both"/>
              <w:rPr>
                <w:i/>
                <w:iCs/>
              </w:rPr>
            </w:pPr>
          </w:p>
          <w:p w14:paraId="2ED66FC4" w14:textId="77777777" w:rsidR="00BF6A83" w:rsidRDefault="00BF6A83" w:rsidP="00D21C82">
            <w:pPr>
              <w:jc w:val="both"/>
              <w:rPr>
                <w:i/>
                <w:iCs/>
              </w:rPr>
            </w:pPr>
          </w:p>
          <w:p w14:paraId="738A8260" w14:textId="77777777" w:rsidR="00BF6A83" w:rsidRDefault="00BF6A83" w:rsidP="00D21C82">
            <w:pPr>
              <w:jc w:val="both"/>
              <w:rPr>
                <w:i/>
                <w:iCs/>
              </w:rPr>
            </w:pPr>
          </w:p>
          <w:p w14:paraId="23B8845A" w14:textId="77777777" w:rsidR="00BF6A83" w:rsidRDefault="00BF6A83" w:rsidP="00D21C82">
            <w:pPr>
              <w:jc w:val="both"/>
              <w:rPr>
                <w:i/>
                <w:iCs/>
              </w:rPr>
            </w:pPr>
          </w:p>
          <w:p w14:paraId="78BA44B0" w14:textId="77777777" w:rsidR="00BF6A83" w:rsidRDefault="00BF6A83" w:rsidP="00D21C82">
            <w:pPr>
              <w:jc w:val="both"/>
              <w:rPr>
                <w:i/>
                <w:iCs/>
              </w:rPr>
            </w:pPr>
          </w:p>
          <w:p w14:paraId="1CEA0588" w14:textId="77777777" w:rsidR="00BF6A83" w:rsidRDefault="00BF6A83" w:rsidP="00D21C82">
            <w:pPr>
              <w:jc w:val="both"/>
              <w:rPr>
                <w:i/>
                <w:iCs/>
              </w:rPr>
            </w:pPr>
          </w:p>
          <w:p w14:paraId="58E2F3F8" w14:textId="77777777" w:rsidR="00BF6A83" w:rsidRDefault="00BF6A83" w:rsidP="00D21C82">
            <w:pPr>
              <w:jc w:val="both"/>
              <w:rPr>
                <w:i/>
                <w:iCs/>
              </w:rPr>
            </w:pPr>
          </w:p>
          <w:p w14:paraId="15B64877" w14:textId="77777777" w:rsidR="00BF6A83" w:rsidRDefault="00BF6A83" w:rsidP="00D21C82">
            <w:pPr>
              <w:jc w:val="both"/>
              <w:rPr>
                <w:i/>
                <w:iCs/>
              </w:rPr>
            </w:pPr>
          </w:p>
          <w:p w14:paraId="0D06A8C4" w14:textId="77777777" w:rsidR="00BF6A83" w:rsidRDefault="00BF6A83" w:rsidP="00D21C82">
            <w:pPr>
              <w:jc w:val="both"/>
              <w:rPr>
                <w:i/>
                <w:iCs/>
              </w:rPr>
            </w:pPr>
          </w:p>
          <w:p w14:paraId="53852F22" w14:textId="77777777" w:rsidR="00BF6A83" w:rsidRDefault="00BF6A83" w:rsidP="00D21C82">
            <w:pPr>
              <w:jc w:val="both"/>
              <w:rPr>
                <w:i/>
                <w:iCs/>
              </w:rPr>
            </w:pPr>
          </w:p>
          <w:p w14:paraId="376E1394" w14:textId="77777777" w:rsidR="00BF6A83" w:rsidRDefault="00BF6A83" w:rsidP="00D21C82">
            <w:pPr>
              <w:jc w:val="both"/>
              <w:rPr>
                <w:i/>
                <w:iCs/>
              </w:rPr>
            </w:pPr>
          </w:p>
          <w:p w14:paraId="14F1E1A5" w14:textId="77777777" w:rsidR="00BF6A83" w:rsidRDefault="00BF6A83" w:rsidP="00D21C82">
            <w:pPr>
              <w:jc w:val="both"/>
              <w:rPr>
                <w:i/>
                <w:iCs/>
              </w:rPr>
            </w:pPr>
          </w:p>
          <w:p w14:paraId="1E6A385B" w14:textId="77777777" w:rsidR="00BF6A83" w:rsidRDefault="00BF6A83" w:rsidP="00D21C82">
            <w:pPr>
              <w:jc w:val="both"/>
              <w:rPr>
                <w:i/>
                <w:iCs/>
              </w:rPr>
            </w:pPr>
          </w:p>
          <w:p w14:paraId="6C00C47C" w14:textId="77777777" w:rsidR="00BF6A83" w:rsidRDefault="00BF6A83" w:rsidP="00D21C82">
            <w:pPr>
              <w:jc w:val="both"/>
              <w:rPr>
                <w:i/>
                <w:iCs/>
              </w:rPr>
            </w:pPr>
          </w:p>
          <w:p w14:paraId="747EC98C" w14:textId="77777777" w:rsidR="00BF6A83" w:rsidRDefault="00BF6A83" w:rsidP="00D21C82">
            <w:pPr>
              <w:jc w:val="both"/>
              <w:rPr>
                <w:i/>
                <w:iCs/>
              </w:rPr>
            </w:pPr>
          </w:p>
          <w:p w14:paraId="3F06ED7B" w14:textId="77777777" w:rsidR="00BF6A83" w:rsidRDefault="00BF6A83" w:rsidP="00D21C82">
            <w:pPr>
              <w:jc w:val="both"/>
              <w:rPr>
                <w:i/>
                <w:iCs/>
              </w:rPr>
            </w:pPr>
          </w:p>
          <w:p w14:paraId="07D157A3" w14:textId="77777777" w:rsidR="00BF6A83" w:rsidRDefault="00BF6A83" w:rsidP="00D21C82">
            <w:pPr>
              <w:jc w:val="both"/>
              <w:rPr>
                <w:i/>
                <w:iCs/>
              </w:rPr>
            </w:pPr>
          </w:p>
          <w:p w14:paraId="051BB46D" w14:textId="77777777" w:rsidR="00BF6A83" w:rsidRDefault="00BF6A83" w:rsidP="00D21C82">
            <w:pPr>
              <w:jc w:val="both"/>
              <w:rPr>
                <w:i/>
                <w:iCs/>
              </w:rPr>
            </w:pPr>
          </w:p>
          <w:p w14:paraId="12E57385" w14:textId="77777777" w:rsidR="00BF6A83" w:rsidRDefault="00BF6A83" w:rsidP="00D21C82">
            <w:pPr>
              <w:jc w:val="both"/>
              <w:rPr>
                <w:i/>
                <w:iCs/>
              </w:rPr>
            </w:pPr>
          </w:p>
          <w:p w14:paraId="078D7875" w14:textId="77777777" w:rsidR="00BF6A83" w:rsidRDefault="00BF6A83" w:rsidP="00D21C82">
            <w:pPr>
              <w:jc w:val="both"/>
              <w:rPr>
                <w:i/>
                <w:iCs/>
              </w:rPr>
            </w:pPr>
          </w:p>
          <w:p w14:paraId="5952CA63" w14:textId="77777777" w:rsidR="00BF6A83" w:rsidRDefault="00BF6A83" w:rsidP="00D21C82">
            <w:pPr>
              <w:jc w:val="both"/>
              <w:rPr>
                <w:i/>
                <w:iCs/>
              </w:rPr>
            </w:pPr>
          </w:p>
          <w:p w14:paraId="582B2668" w14:textId="77777777" w:rsidR="00BF6A83" w:rsidRDefault="00BF6A83" w:rsidP="00D21C82">
            <w:pPr>
              <w:jc w:val="both"/>
              <w:rPr>
                <w:i/>
                <w:iCs/>
              </w:rPr>
            </w:pPr>
          </w:p>
          <w:p w14:paraId="0A6D59F2" w14:textId="77777777" w:rsidR="00BF6A83" w:rsidRDefault="00BF6A83" w:rsidP="00D21C82">
            <w:pPr>
              <w:jc w:val="both"/>
              <w:rPr>
                <w:i/>
                <w:iCs/>
              </w:rPr>
            </w:pPr>
          </w:p>
          <w:p w14:paraId="20205D8D" w14:textId="77777777" w:rsidR="00BF6A83" w:rsidRDefault="00BF6A83" w:rsidP="00D21C82">
            <w:pPr>
              <w:jc w:val="both"/>
              <w:rPr>
                <w:i/>
                <w:iCs/>
              </w:rPr>
            </w:pPr>
          </w:p>
          <w:p w14:paraId="14B1AC63" w14:textId="77777777" w:rsidR="00BF6A83" w:rsidRDefault="00BF6A83" w:rsidP="00D21C82">
            <w:pPr>
              <w:jc w:val="both"/>
              <w:rPr>
                <w:i/>
                <w:iCs/>
              </w:rPr>
            </w:pPr>
          </w:p>
          <w:p w14:paraId="49B78DF1" w14:textId="77777777" w:rsidR="00BF6A83" w:rsidRPr="00991109" w:rsidRDefault="00BF6A83" w:rsidP="00D21C82">
            <w:pPr>
              <w:jc w:val="both"/>
              <w:rPr>
                <w:i/>
                <w:iCs/>
              </w:rPr>
            </w:pPr>
          </w:p>
        </w:tc>
        <w:tc>
          <w:tcPr>
            <w:tcW w:w="283" w:type="dxa"/>
          </w:tcPr>
          <w:p w14:paraId="21CD381C" w14:textId="77777777" w:rsidR="00BF6A83" w:rsidRPr="001618FA" w:rsidRDefault="00BF6A83" w:rsidP="00D21C82">
            <w:pPr>
              <w:jc w:val="both"/>
              <w:rPr>
                <w:i/>
                <w:iCs/>
              </w:rPr>
            </w:pPr>
          </w:p>
        </w:tc>
        <w:tc>
          <w:tcPr>
            <w:tcW w:w="4389" w:type="dxa"/>
          </w:tcPr>
          <w:p w14:paraId="58EE50AE" w14:textId="77777777" w:rsidR="00BF6A83" w:rsidRPr="00991109" w:rsidRDefault="00BF6A83" w:rsidP="00D21C82">
            <w:pPr>
              <w:jc w:val="both"/>
              <w:rPr>
                <w:i/>
                <w:iCs/>
                <w:lang w:val="en-US"/>
              </w:rPr>
            </w:pPr>
            <w:r w:rsidRPr="00991109">
              <w:rPr>
                <w:i/>
                <w:iCs/>
                <w:lang w:val="en-GB"/>
              </w:rPr>
              <w:t>If Service Provider makes available, prepares to implement or implements in ORLEN S.A. any tax arrangement scheme within the meaning of the Tax Ordinance Act,  Service Provider shall be obliged to (</w:t>
            </w:r>
            <w:proofErr w:type="spellStart"/>
            <w:r w:rsidRPr="00991109">
              <w:rPr>
                <w:i/>
                <w:iCs/>
                <w:lang w:val="en-GB"/>
              </w:rPr>
              <w:t>i</w:t>
            </w:r>
            <w:proofErr w:type="spellEnd"/>
            <w:r w:rsidRPr="00991109">
              <w:rPr>
                <w:i/>
                <w:iCs/>
                <w:lang w:val="en-GB"/>
              </w:rPr>
              <w:t>) inform ORLEN S.A. in writing or via e-mail about the obligation to provide a tax arrangement scheme to a competent tax authority and (ii) provide through this path to  ORLEN S.A. necessary information referring to a tax arrangement scheme within the meaning of this Act – within 10 days of the day of performing the first act, with which the provisions of the Tax Ordinance Act bind the creation of the reporting obligation, in particular of the date of making the tax arrangement scheme available to ORLEN S.A.</w:t>
            </w:r>
          </w:p>
          <w:p w14:paraId="4999FA21" w14:textId="77777777" w:rsidR="00BF6A83" w:rsidRPr="00991109" w:rsidRDefault="00BF6A83" w:rsidP="00D21C82">
            <w:pPr>
              <w:jc w:val="both"/>
              <w:rPr>
                <w:i/>
                <w:iCs/>
                <w:lang w:val="en-GB"/>
              </w:rPr>
            </w:pPr>
          </w:p>
          <w:p w14:paraId="331D9270" w14:textId="77777777" w:rsidR="00BF6A83" w:rsidRPr="00991109" w:rsidRDefault="00BF6A83" w:rsidP="00D21C82">
            <w:pPr>
              <w:jc w:val="both"/>
              <w:rPr>
                <w:i/>
                <w:iCs/>
                <w:lang w:val="en-GB"/>
              </w:rPr>
            </w:pPr>
            <w:r w:rsidRPr="00991109">
              <w:rPr>
                <w:i/>
                <w:iCs/>
                <w:lang w:val="en-GB"/>
              </w:rPr>
              <w:t xml:space="preserve">If Service Provider decides that it acts as a supporter within the meaning of the Tax Ordinance Act, it shall be obliged to immediately inform ORLEN S.A. in writing or via e-mail about this fact – not later than within 10 days of the day, when it noticed this fact and it agrees to continue performing of ordered services in accordance with the Agreement, unless the Parties decide otherwise by mutual arrangement. </w:t>
            </w:r>
          </w:p>
          <w:p w14:paraId="1087B359" w14:textId="77777777" w:rsidR="00BF6A83" w:rsidRPr="00991109" w:rsidRDefault="00BF6A83" w:rsidP="00D21C82">
            <w:pPr>
              <w:jc w:val="both"/>
              <w:rPr>
                <w:i/>
                <w:iCs/>
                <w:lang w:val="en-GB"/>
              </w:rPr>
            </w:pPr>
          </w:p>
          <w:p w14:paraId="40F81CF2" w14:textId="77777777" w:rsidR="00BF6A83" w:rsidRPr="00991109" w:rsidRDefault="00BF6A83" w:rsidP="00D21C82">
            <w:pPr>
              <w:jc w:val="both"/>
              <w:rPr>
                <w:i/>
                <w:iCs/>
                <w:lang w:val="en-GB"/>
              </w:rPr>
            </w:pPr>
            <w:r w:rsidRPr="00991109">
              <w:rPr>
                <w:i/>
                <w:iCs/>
                <w:lang w:val="en-GB"/>
              </w:rPr>
              <w:t>If Service Provider fails to comply with the obligations set out above resulting in ORLEN S.A. failure to provide a competent tax authority with information about the tax  arrangement scheme mentioned above, Service Provider shall be obliged to reimburse ORLEN S.A. for any penalties, fines and sanctions  borne by ORLEN S.A. or by its employees in this respect.</w:t>
            </w:r>
          </w:p>
          <w:p w14:paraId="097B51ED" w14:textId="77777777" w:rsidR="00BF6A83" w:rsidRPr="00991109" w:rsidRDefault="00BF6A83" w:rsidP="00D21C82">
            <w:pPr>
              <w:jc w:val="both"/>
              <w:rPr>
                <w:i/>
                <w:iCs/>
                <w:lang w:val="en-GB"/>
              </w:rPr>
            </w:pPr>
          </w:p>
          <w:p w14:paraId="5B0294B0" w14:textId="77777777" w:rsidR="00BF6A83" w:rsidRPr="00991109" w:rsidRDefault="00BF6A83" w:rsidP="00D21C82">
            <w:pPr>
              <w:jc w:val="both"/>
              <w:rPr>
                <w:i/>
                <w:iCs/>
                <w:lang w:val="en-GB"/>
              </w:rPr>
            </w:pPr>
            <w:r w:rsidRPr="00991109">
              <w:rPr>
                <w:i/>
                <w:iCs/>
                <w:lang w:val="en-GB"/>
              </w:rPr>
              <w:t>The Parties hereby acknowledge that Service Provider is not discharged  from the obligation to keep legally protected professional secret within the meaning of the Tax Ordinance Act, unless the Parties decide in writing otherwise.</w:t>
            </w:r>
          </w:p>
          <w:p w14:paraId="0D0F087F" w14:textId="77777777" w:rsidR="00BF6A83" w:rsidRPr="00991109" w:rsidRDefault="00BF6A83" w:rsidP="00D21C82">
            <w:pPr>
              <w:jc w:val="both"/>
              <w:rPr>
                <w:i/>
                <w:iCs/>
                <w:lang w:val="en-GB"/>
              </w:rPr>
            </w:pPr>
          </w:p>
          <w:p w14:paraId="14C59A79" w14:textId="77777777" w:rsidR="00BF6A83" w:rsidRPr="00991109" w:rsidRDefault="00BF6A83" w:rsidP="00D21C82">
            <w:pPr>
              <w:jc w:val="both"/>
              <w:rPr>
                <w:i/>
                <w:iCs/>
                <w:lang w:val="en-GB"/>
              </w:rPr>
            </w:pPr>
            <w:r w:rsidRPr="00991109">
              <w:rPr>
                <w:i/>
                <w:iCs/>
                <w:lang w:val="en-GB"/>
              </w:rPr>
              <w:t>If the information included in the tax arrangement scheme is covered by the Company Secret of ORLEN S.A., Service Provider providing the tax scheme to a competent tax authority shall be obliged to stipulate that such information is subject to protection in ORLEN S.A. as the Company Secret.</w:t>
            </w:r>
          </w:p>
          <w:p w14:paraId="7BC3DF7B" w14:textId="77777777" w:rsidR="00BF6A83" w:rsidRPr="00991109" w:rsidRDefault="00BF6A83" w:rsidP="00D21C82">
            <w:pPr>
              <w:jc w:val="both"/>
              <w:rPr>
                <w:i/>
                <w:iCs/>
                <w:lang w:val="en-GB"/>
              </w:rPr>
            </w:pPr>
          </w:p>
        </w:tc>
      </w:tr>
    </w:tbl>
    <w:p w14:paraId="49E4DD01" w14:textId="77777777" w:rsidR="00BF6A83" w:rsidRDefault="00BF6A83" w:rsidP="00BF6A83">
      <w:pPr>
        <w:pStyle w:val="Nagwek1"/>
        <w:keepLines w:val="0"/>
        <w:numPr>
          <w:ilvl w:val="0"/>
          <w:numId w:val="1"/>
        </w:numPr>
        <w:spacing w:before="0" w:after="0" w:line="240" w:lineRule="auto"/>
        <w:ind w:left="0" w:hanging="567"/>
        <w:jc w:val="both"/>
        <w:rPr>
          <w:color w:val="C00000"/>
          <w:sz w:val="32"/>
          <w:szCs w:val="32"/>
        </w:rPr>
      </w:pPr>
      <w:bookmarkStart w:id="1" w:name="_Toc216700255"/>
      <w:r w:rsidRPr="00EF059F">
        <w:rPr>
          <w:color w:val="C00000"/>
          <w:sz w:val="32"/>
          <w:szCs w:val="32"/>
        </w:rPr>
        <w:lastRenderedPageBreak/>
        <w:t xml:space="preserve">Klauzula potwierdzającą, że Kontrahent jest czynnym podatnikiem podatku od towarów i usług (VAT) </w:t>
      </w:r>
      <w:r>
        <w:rPr>
          <w:color w:val="C00000"/>
          <w:sz w:val="32"/>
          <w:szCs w:val="32"/>
        </w:rPr>
        <w:t>–</w:t>
      </w:r>
      <w:r w:rsidRPr="00EF059F">
        <w:rPr>
          <w:color w:val="C00000"/>
          <w:sz w:val="32"/>
          <w:szCs w:val="32"/>
        </w:rPr>
        <w:t xml:space="preserve"> </w:t>
      </w:r>
      <w:r>
        <w:rPr>
          <w:color w:val="C00000"/>
          <w:sz w:val="32"/>
          <w:szCs w:val="32"/>
        </w:rPr>
        <w:t xml:space="preserve">kontrahent </w:t>
      </w:r>
      <w:r w:rsidRPr="00EF059F">
        <w:rPr>
          <w:color w:val="C00000"/>
          <w:sz w:val="32"/>
          <w:szCs w:val="32"/>
        </w:rPr>
        <w:t>posiadający siedzibę na terytorium Polski</w:t>
      </w:r>
      <w:bookmarkEnd w:id="1"/>
    </w:p>
    <w:p w14:paraId="6BFF49B9" w14:textId="54DCB795" w:rsidR="00BF6A83" w:rsidRDefault="00BF6A83" w:rsidP="00BF6A83"/>
    <w:p w14:paraId="3BBC40A8" w14:textId="327BB120" w:rsidR="00BF6A83" w:rsidRPr="00AA4DD5" w:rsidRDefault="00BF6A83" w:rsidP="00BF6A83">
      <w:pPr>
        <w:rPr>
          <w:sz w:val="20"/>
          <w:u w:val="single"/>
        </w:rPr>
      </w:pPr>
      <w:r>
        <w:rPr>
          <w:bCs/>
          <w:noProof/>
          <w:sz w:val="20"/>
          <w:u w:val="single"/>
        </w:rPr>
        <mc:AlternateContent>
          <mc:Choice Requires="wps">
            <w:drawing>
              <wp:anchor distT="0" distB="0" distL="114300" distR="114300" simplePos="0" relativeHeight="251660288" behindDoc="0" locked="0" layoutInCell="1" allowOverlap="1" wp14:anchorId="2C250004" wp14:editId="030A8657">
                <wp:simplePos x="0" y="0"/>
                <wp:positionH relativeFrom="margin">
                  <wp:posOffset>-126365</wp:posOffset>
                </wp:positionH>
                <wp:positionV relativeFrom="paragraph">
                  <wp:posOffset>216535</wp:posOffset>
                </wp:positionV>
                <wp:extent cx="6012180" cy="464820"/>
                <wp:effectExtent l="0" t="0" r="26670" b="11430"/>
                <wp:wrapNone/>
                <wp:docPr id="1929181655" name="Prostokąt 1"/>
                <wp:cNvGraphicFramePr/>
                <a:graphic xmlns:a="http://schemas.openxmlformats.org/drawingml/2006/main">
                  <a:graphicData uri="http://schemas.microsoft.com/office/word/2010/wordprocessingShape">
                    <wps:wsp>
                      <wps:cNvSpPr/>
                      <wps:spPr>
                        <a:xfrm>
                          <a:off x="0" y="0"/>
                          <a:ext cx="6012180" cy="464820"/>
                        </a:xfrm>
                        <a:prstGeom prst="rect">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8EE0411" id="Prostokąt 1" o:spid="_x0000_s1026" style="position:absolute;margin-left:-9.95pt;margin-top:17.05pt;width:473.4pt;height:36.6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" filled="f" strokecolor="#ed7d31 [3205]" strokeweight="1pt">
                <w10:wrap anchorx="margin"/>
              </v:rect>
            </w:pict>
          </mc:Fallback>
        </mc:AlternateContent>
      </w:r>
      <w:r w:rsidRPr="00AA4DD5">
        <w:rPr>
          <w:sz w:val="20"/>
          <w:u w:val="single"/>
        </w:rPr>
        <w:t>Uwaga!</w:t>
      </w:r>
    </w:p>
    <w:p w14:paraId="40095003" w14:textId="77777777" w:rsidR="00BF6A83" w:rsidRPr="00AA4DD5" w:rsidRDefault="00BF6A83" w:rsidP="00BF6A83">
      <w:pPr>
        <w:rPr>
          <w:sz w:val="20"/>
        </w:rPr>
      </w:pPr>
      <w:r w:rsidRPr="00AA4DD5">
        <w:rPr>
          <w:sz w:val="20"/>
        </w:rPr>
        <w:t>Klauzulę stosuje się do um</w:t>
      </w:r>
      <w:r>
        <w:rPr>
          <w:sz w:val="20"/>
        </w:rPr>
        <w:t>o</w:t>
      </w:r>
      <w:r w:rsidRPr="00AA4DD5">
        <w:rPr>
          <w:sz w:val="20"/>
        </w:rPr>
        <w:t>wy z kontrahentem posiadającym siedzibę na terytorium Polski</w:t>
      </w:r>
    </w:p>
    <w:p w14:paraId="404F5AE8" w14:textId="77777777" w:rsidR="00BF6A83" w:rsidRPr="00EF059F" w:rsidRDefault="00BF6A83" w:rsidP="00BF6A83"/>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BF6A83" w:rsidRPr="00BF6A83" w14:paraId="48790201" w14:textId="77777777" w:rsidTr="00D21C82">
        <w:tc>
          <w:tcPr>
            <w:tcW w:w="4390" w:type="dxa"/>
          </w:tcPr>
          <w:p w14:paraId="3F5F4BA0" w14:textId="77777777" w:rsidR="00BF6A83" w:rsidRPr="00A73D0A" w:rsidRDefault="00BF6A83" w:rsidP="00D21C82">
            <w:pPr>
              <w:jc w:val="both"/>
              <w:rPr>
                <w:i/>
                <w:iCs/>
              </w:rPr>
            </w:pPr>
            <w:r w:rsidRPr="00A73D0A">
              <w:rPr>
                <w:i/>
                <w:iCs/>
              </w:rPr>
              <w:t xml:space="preserve">Kontrahent oświadcza, że jest czynnym podatnikiem podatku od towarów i usług (VAT) i posiada następujący Numer Identyfikacji Podatkowej </w:t>
            </w:r>
            <w:r>
              <w:rPr>
                <w:i/>
                <w:iCs/>
              </w:rPr>
              <w:t>(</w:t>
            </w:r>
            <w:r w:rsidRPr="00A73D0A">
              <w:rPr>
                <w:i/>
                <w:iCs/>
              </w:rPr>
              <w:t>NIP</w:t>
            </w:r>
            <w:r>
              <w:rPr>
                <w:i/>
                <w:iCs/>
              </w:rPr>
              <w:t>)</w:t>
            </w:r>
            <w:r w:rsidRPr="00A73D0A">
              <w:rPr>
                <w:i/>
                <w:iCs/>
              </w:rPr>
              <w:t>: …………………………….</w:t>
            </w:r>
          </w:p>
          <w:p w14:paraId="45E50EB1" w14:textId="77777777" w:rsidR="00BF6A83" w:rsidRPr="00A73D0A" w:rsidRDefault="00BF6A83" w:rsidP="00D21C82">
            <w:pPr>
              <w:jc w:val="both"/>
              <w:rPr>
                <w:i/>
                <w:iCs/>
              </w:rPr>
            </w:pPr>
          </w:p>
        </w:tc>
        <w:tc>
          <w:tcPr>
            <w:tcW w:w="288" w:type="dxa"/>
          </w:tcPr>
          <w:p w14:paraId="7F7186C5" w14:textId="77777777" w:rsidR="00BF6A83" w:rsidRPr="00A73D0A" w:rsidRDefault="00BF6A83" w:rsidP="00D21C82">
            <w:pPr>
              <w:jc w:val="both"/>
              <w:rPr>
                <w:i/>
                <w:iCs/>
              </w:rPr>
            </w:pPr>
          </w:p>
        </w:tc>
        <w:tc>
          <w:tcPr>
            <w:tcW w:w="4247" w:type="dxa"/>
          </w:tcPr>
          <w:p w14:paraId="414C380A" w14:textId="77777777" w:rsidR="00BF6A83" w:rsidRPr="001618FA" w:rsidRDefault="00BF6A83" w:rsidP="00D21C82">
            <w:pPr>
              <w:jc w:val="both"/>
              <w:rPr>
                <w:i/>
                <w:iCs/>
                <w:lang w:val="en-GB"/>
              </w:rPr>
            </w:pPr>
            <w:r w:rsidRPr="001618FA">
              <w:rPr>
                <w:i/>
                <w:iCs/>
                <w:lang w:val="en-GB"/>
              </w:rPr>
              <w:t>The Contractor declares that it is an active VAT payer and has the following Tax Identification Number (NIP): ………..… .</w:t>
            </w:r>
          </w:p>
          <w:p w14:paraId="240EB6DE" w14:textId="77777777" w:rsidR="00BF6A83" w:rsidRPr="001618FA" w:rsidRDefault="00BF6A83" w:rsidP="00D21C82">
            <w:pPr>
              <w:jc w:val="both"/>
              <w:rPr>
                <w:i/>
                <w:iCs/>
                <w:lang w:val="en-GB"/>
              </w:rPr>
            </w:pPr>
          </w:p>
          <w:p w14:paraId="638A3751" w14:textId="77777777" w:rsidR="00BF6A83" w:rsidRPr="001618FA" w:rsidRDefault="00BF6A83" w:rsidP="00D21C82">
            <w:pPr>
              <w:jc w:val="both"/>
              <w:rPr>
                <w:i/>
                <w:iCs/>
                <w:lang w:val="en-GB"/>
              </w:rPr>
            </w:pPr>
          </w:p>
        </w:tc>
      </w:tr>
    </w:tbl>
    <w:p w14:paraId="654EC990" w14:textId="77777777" w:rsidR="00BF6A83" w:rsidRPr="00BF6A83" w:rsidRDefault="00BF6A83" w:rsidP="00BF6A83">
      <w:pPr>
        <w:rPr>
          <w:lang w:val="en-US"/>
        </w:rPr>
      </w:pPr>
    </w:p>
    <w:p w14:paraId="1A97740E" w14:textId="77777777" w:rsidR="00BF6A83" w:rsidRPr="00BF6A83" w:rsidRDefault="00BF6A83" w:rsidP="00BF6A83">
      <w:pPr>
        <w:rPr>
          <w:lang w:val="en-US"/>
        </w:rPr>
      </w:pPr>
    </w:p>
    <w:p w14:paraId="3F4BEF4A" w14:textId="77777777" w:rsidR="00BF6A83" w:rsidRPr="00BF6A83" w:rsidRDefault="00BF6A83" w:rsidP="00BF6A83">
      <w:pPr>
        <w:rPr>
          <w:lang w:val="en-US"/>
        </w:rPr>
      </w:pPr>
    </w:p>
    <w:p w14:paraId="5F27B82E" w14:textId="77777777" w:rsidR="00BF6A83" w:rsidRPr="00BF6A83" w:rsidRDefault="00BF6A83" w:rsidP="00BF6A83">
      <w:pPr>
        <w:rPr>
          <w:lang w:val="en-US"/>
        </w:rPr>
      </w:pPr>
    </w:p>
    <w:p w14:paraId="11D1B5CC" w14:textId="77777777" w:rsidR="00BF6A83" w:rsidRPr="00BF6A83" w:rsidRDefault="00BF6A83" w:rsidP="00BF6A83">
      <w:pPr>
        <w:rPr>
          <w:lang w:val="en-US"/>
        </w:rPr>
      </w:pPr>
    </w:p>
    <w:p w14:paraId="35381AF7" w14:textId="77777777" w:rsidR="00BF6A83" w:rsidRPr="00BF6A83" w:rsidRDefault="00BF6A83" w:rsidP="00BF6A83">
      <w:pPr>
        <w:rPr>
          <w:lang w:val="en-US"/>
        </w:rPr>
      </w:pPr>
    </w:p>
    <w:p w14:paraId="446F56FD" w14:textId="77777777" w:rsidR="00BF6A83" w:rsidRPr="00BF6A83" w:rsidRDefault="00BF6A83" w:rsidP="00BF6A83">
      <w:pPr>
        <w:rPr>
          <w:lang w:val="en-US"/>
        </w:rPr>
      </w:pPr>
    </w:p>
    <w:p w14:paraId="7E68F8E7" w14:textId="77777777" w:rsidR="00BF6A83" w:rsidRPr="00BF6A83" w:rsidRDefault="00BF6A83" w:rsidP="00BF6A83">
      <w:pPr>
        <w:rPr>
          <w:lang w:val="en-US"/>
        </w:rPr>
      </w:pPr>
    </w:p>
    <w:p w14:paraId="1C21C3AF" w14:textId="77777777" w:rsidR="00BF6A83" w:rsidRPr="00BF6A83" w:rsidRDefault="00BF6A83" w:rsidP="00BF6A83">
      <w:pPr>
        <w:rPr>
          <w:lang w:val="en-US"/>
        </w:rPr>
      </w:pPr>
    </w:p>
    <w:p w14:paraId="565CDD86" w14:textId="77777777" w:rsidR="00BF6A83" w:rsidRPr="00BF6A83" w:rsidRDefault="00BF6A83" w:rsidP="00BF6A83">
      <w:pPr>
        <w:rPr>
          <w:lang w:val="en-US"/>
        </w:rPr>
      </w:pPr>
    </w:p>
    <w:p w14:paraId="43AB4C6C" w14:textId="77777777" w:rsidR="00BF6A83" w:rsidRPr="00BF6A83" w:rsidRDefault="00BF6A83" w:rsidP="00BF6A83">
      <w:pPr>
        <w:rPr>
          <w:lang w:val="en-US"/>
        </w:rPr>
      </w:pPr>
    </w:p>
    <w:p w14:paraId="1D9FB6E9" w14:textId="77777777" w:rsidR="00BF6A83" w:rsidRPr="00BF6A83" w:rsidRDefault="00BF6A83" w:rsidP="00BF6A83">
      <w:pPr>
        <w:rPr>
          <w:lang w:val="en-US"/>
        </w:rPr>
      </w:pPr>
    </w:p>
    <w:p w14:paraId="1338BCCC" w14:textId="77777777" w:rsidR="00BF6A83" w:rsidRPr="00BF6A83" w:rsidRDefault="00BF6A83" w:rsidP="00BF6A83">
      <w:pPr>
        <w:rPr>
          <w:lang w:val="en-US"/>
        </w:rPr>
      </w:pPr>
    </w:p>
    <w:p w14:paraId="02AFA1C6" w14:textId="77777777" w:rsidR="00BF6A83" w:rsidRPr="00BF6A83" w:rsidRDefault="00BF6A83" w:rsidP="00BF6A83">
      <w:pPr>
        <w:rPr>
          <w:lang w:val="en-US"/>
        </w:rPr>
      </w:pPr>
    </w:p>
    <w:p w14:paraId="26DDDD3B" w14:textId="77777777" w:rsidR="00BF6A83" w:rsidRPr="00BF6A83" w:rsidRDefault="00BF6A83" w:rsidP="00BF6A83">
      <w:pPr>
        <w:rPr>
          <w:lang w:val="en-US"/>
        </w:rPr>
      </w:pPr>
    </w:p>
    <w:p w14:paraId="287CF209" w14:textId="77777777" w:rsidR="00BF6A83" w:rsidRPr="00BF6A83" w:rsidRDefault="00BF6A83" w:rsidP="00BF6A83">
      <w:pPr>
        <w:rPr>
          <w:lang w:val="en-US"/>
        </w:rPr>
      </w:pPr>
    </w:p>
    <w:p w14:paraId="5C5E0654" w14:textId="77777777" w:rsidR="00BF6A83" w:rsidRPr="00BF6A83" w:rsidRDefault="00BF6A83" w:rsidP="00BF6A83">
      <w:pPr>
        <w:rPr>
          <w:lang w:val="en-US"/>
        </w:rPr>
      </w:pPr>
    </w:p>
    <w:p w14:paraId="1E25B429" w14:textId="77777777" w:rsidR="00BF6A83" w:rsidRPr="00BF6A83" w:rsidRDefault="00BF6A83" w:rsidP="00BF6A83">
      <w:pPr>
        <w:rPr>
          <w:lang w:val="en-US"/>
        </w:rPr>
      </w:pPr>
    </w:p>
    <w:p w14:paraId="277D5519" w14:textId="77777777" w:rsidR="00BF6A83" w:rsidRPr="00BF6A83" w:rsidRDefault="00BF6A83" w:rsidP="00BF6A83">
      <w:pPr>
        <w:rPr>
          <w:lang w:val="en-US"/>
        </w:rPr>
      </w:pPr>
    </w:p>
    <w:p w14:paraId="0E366F82" w14:textId="77777777" w:rsidR="00BF6A83" w:rsidRPr="00BF6A83" w:rsidRDefault="00BF6A83" w:rsidP="00BF6A83">
      <w:pPr>
        <w:rPr>
          <w:lang w:val="en-US"/>
        </w:rPr>
      </w:pPr>
    </w:p>
    <w:p w14:paraId="59609662" w14:textId="77777777" w:rsidR="00BF6A83" w:rsidRPr="00BF6A83" w:rsidRDefault="00BF6A83" w:rsidP="00BF6A83">
      <w:pPr>
        <w:rPr>
          <w:lang w:val="en-US"/>
        </w:rPr>
      </w:pPr>
    </w:p>
    <w:p w14:paraId="6976045E" w14:textId="77777777" w:rsidR="00BF6A83" w:rsidRPr="00BF6A83" w:rsidRDefault="00BF6A83" w:rsidP="00BF6A83">
      <w:pPr>
        <w:rPr>
          <w:lang w:val="en-US"/>
        </w:rPr>
      </w:pPr>
    </w:p>
    <w:p w14:paraId="69D3491C" w14:textId="77777777" w:rsidR="00BF6A83" w:rsidRDefault="00BF6A83" w:rsidP="00BF6A83">
      <w:pPr>
        <w:pStyle w:val="Nagwek1"/>
        <w:keepLines w:val="0"/>
        <w:numPr>
          <w:ilvl w:val="0"/>
          <w:numId w:val="1"/>
        </w:numPr>
        <w:spacing w:before="0" w:after="0" w:line="240" w:lineRule="auto"/>
        <w:ind w:left="0" w:hanging="567"/>
        <w:jc w:val="both"/>
        <w:rPr>
          <w:color w:val="C00000"/>
          <w:sz w:val="32"/>
          <w:szCs w:val="32"/>
        </w:rPr>
      </w:pPr>
      <w:bookmarkStart w:id="2" w:name="_Toc216700257"/>
      <w:r w:rsidRPr="00EF059F">
        <w:rPr>
          <w:color w:val="C00000"/>
          <w:sz w:val="32"/>
          <w:szCs w:val="32"/>
        </w:rPr>
        <w:lastRenderedPageBreak/>
        <w:t>Klauzula dotyczącą zapłaty należności przez ORLEN S.A. w mechanizmie podzielonej płatności (</w:t>
      </w:r>
      <w:proofErr w:type="spellStart"/>
      <w:r w:rsidRPr="00EF059F">
        <w:rPr>
          <w:color w:val="C00000"/>
          <w:sz w:val="32"/>
          <w:szCs w:val="32"/>
        </w:rPr>
        <w:t>split</w:t>
      </w:r>
      <w:proofErr w:type="spellEnd"/>
      <w:r w:rsidRPr="00EF059F">
        <w:rPr>
          <w:color w:val="C00000"/>
          <w:sz w:val="32"/>
          <w:szCs w:val="32"/>
        </w:rPr>
        <w:t xml:space="preserve"> </w:t>
      </w:r>
      <w:proofErr w:type="spellStart"/>
      <w:r w:rsidRPr="00EF059F">
        <w:rPr>
          <w:color w:val="C00000"/>
          <w:sz w:val="32"/>
          <w:szCs w:val="32"/>
        </w:rPr>
        <w:t>payment</w:t>
      </w:r>
      <w:proofErr w:type="spellEnd"/>
      <w:r w:rsidRPr="00EF059F">
        <w:rPr>
          <w:color w:val="C00000"/>
          <w:sz w:val="32"/>
          <w:szCs w:val="32"/>
        </w:rPr>
        <w:t xml:space="preserve">) na podstawie faktury wystawionej przez </w:t>
      </w:r>
      <w:r>
        <w:rPr>
          <w:color w:val="C00000"/>
          <w:sz w:val="32"/>
          <w:szCs w:val="32"/>
        </w:rPr>
        <w:t>k</w:t>
      </w:r>
      <w:r w:rsidRPr="00EF059F">
        <w:rPr>
          <w:color w:val="C00000"/>
          <w:sz w:val="32"/>
          <w:szCs w:val="32"/>
        </w:rPr>
        <w:t xml:space="preserve">ontrahenta krajowego </w:t>
      </w:r>
      <w:r>
        <w:rPr>
          <w:color w:val="C00000"/>
          <w:sz w:val="32"/>
          <w:szCs w:val="32"/>
        </w:rPr>
        <w:t>lub</w:t>
      </w:r>
      <w:r w:rsidRPr="00EF059F">
        <w:rPr>
          <w:color w:val="C00000"/>
          <w:sz w:val="32"/>
          <w:szCs w:val="32"/>
        </w:rPr>
        <w:t xml:space="preserve"> </w:t>
      </w:r>
      <w:r>
        <w:rPr>
          <w:color w:val="C00000"/>
          <w:sz w:val="32"/>
          <w:szCs w:val="32"/>
        </w:rPr>
        <w:t>k</w:t>
      </w:r>
      <w:r w:rsidRPr="00EF059F">
        <w:rPr>
          <w:color w:val="C00000"/>
          <w:sz w:val="32"/>
          <w:szCs w:val="32"/>
        </w:rPr>
        <w:t>ontrahenta zagranicznego zarejestrowanego na potrzeby podatku VAT w Polsce (płatność realizowana w złotych polskich lub w walucie obcej)</w:t>
      </w:r>
      <w:bookmarkEnd w:id="2"/>
    </w:p>
    <w:p w14:paraId="69A8B56C" w14:textId="77777777" w:rsidR="00BF6A83" w:rsidRPr="00EF059F" w:rsidRDefault="00BF6A83" w:rsidP="00BF6A83"/>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BF6A83" w:rsidRPr="00BF6A83" w14:paraId="711155EA" w14:textId="77777777" w:rsidTr="00D21C82">
        <w:tc>
          <w:tcPr>
            <w:tcW w:w="4390" w:type="dxa"/>
          </w:tcPr>
          <w:p w14:paraId="0844F2EA" w14:textId="77777777" w:rsidR="00BF6A83" w:rsidRPr="00A73D0A" w:rsidRDefault="00BF6A83" w:rsidP="00D21C82">
            <w:pPr>
              <w:jc w:val="both"/>
              <w:rPr>
                <w:i/>
                <w:iCs/>
              </w:rPr>
            </w:pPr>
            <w:r>
              <w:rPr>
                <w:i/>
                <w:iCs/>
              </w:rPr>
              <w:t xml:space="preserve">1. </w:t>
            </w:r>
            <w:r w:rsidRPr="00A73D0A">
              <w:rPr>
                <w:i/>
                <w:iCs/>
              </w:rPr>
              <w:t>Płatność wynikająca z umowy będzie realizowana w mechanizmie podzielonej płatności, o którym mowa w ustawie z dnia 11 marca 2004 r. o podatku od towarów i usług, wyłącznie na wskazany przez Dostawcę/Kontrahenta rachunek bankowy figurujący w wykazie podatników VAT prowadzonym przez właściwy organ administracji (tzw. Białej Liście). Dotyczy to zarówno rachunków bankowych prowadzonych w złotych polskich, jak i walutach obcych.</w:t>
            </w:r>
          </w:p>
          <w:p w14:paraId="5827A617" w14:textId="77777777" w:rsidR="00BF6A83" w:rsidRPr="00A73D0A" w:rsidRDefault="00BF6A83" w:rsidP="00D21C82">
            <w:pPr>
              <w:jc w:val="both"/>
              <w:rPr>
                <w:i/>
                <w:iCs/>
              </w:rPr>
            </w:pPr>
          </w:p>
          <w:p w14:paraId="041BAB35" w14:textId="77777777" w:rsidR="00BF6A83" w:rsidRPr="00A73D0A" w:rsidRDefault="00BF6A83" w:rsidP="00D21C82">
            <w:pPr>
              <w:jc w:val="both"/>
              <w:rPr>
                <w:i/>
                <w:iCs/>
              </w:rPr>
            </w:pPr>
            <w:r>
              <w:rPr>
                <w:i/>
                <w:iCs/>
              </w:rPr>
              <w:t xml:space="preserve">2, </w:t>
            </w:r>
            <w:r w:rsidRPr="00A73D0A">
              <w:rPr>
                <w:i/>
                <w:iCs/>
              </w:rPr>
              <w:t xml:space="preserve">W przypadku niemożności dokonania płatności w sposób wskazany w pkt 1 powyżej z uwagi na: </w:t>
            </w:r>
          </w:p>
          <w:p w14:paraId="3483C47B" w14:textId="77777777" w:rsidR="00BF6A83" w:rsidRPr="00446F9D" w:rsidRDefault="00BF6A83" w:rsidP="00D21C82">
            <w:pPr>
              <w:pStyle w:val="Akapitzlist"/>
              <w:numPr>
                <w:ilvl w:val="0"/>
                <w:numId w:val="2"/>
              </w:numPr>
              <w:spacing w:after="160" w:line="259" w:lineRule="auto"/>
              <w:ind w:left="459" w:hanging="459"/>
              <w:jc w:val="both"/>
              <w:rPr>
                <w:rFonts w:cs="Arial"/>
                <w:i/>
                <w:iCs/>
              </w:rPr>
            </w:pPr>
            <w:r w:rsidRPr="00446F9D">
              <w:rPr>
                <w:rFonts w:cs="Arial"/>
                <w:i/>
                <w:iCs/>
              </w:rPr>
              <w:t xml:space="preserve">brak na Białej Liście wskazanego przez Dostawcę/Kontrahenta numeru rachunku bankowego lub </w:t>
            </w:r>
          </w:p>
          <w:p w14:paraId="3E156D50" w14:textId="77777777" w:rsidR="00BF6A83" w:rsidRPr="00446F9D" w:rsidRDefault="00BF6A83" w:rsidP="00D21C82">
            <w:pPr>
              <w:pStyle w:val="Akapitzlist"/>
              <w:numPr>
                <w:ilvl w:val="0"/>
                <w:numId w:val="2"/>
              </w:numPr>
              <w:spacing w:line="259" w:lineRule="auto"/>
              <w:ind w:left="459" w:hanging="459"/>
              <w:jc w:val="both"/>
              <w:rPr>
                <w:rFonts w:cs="Arial"/>
                <w:i/>
                <w:iCs/>
              </w:rPr>
            </w:pPr>
            <w:r w:rsidRPr="00446F9D">
              <w:rPr>
                <w:rFonts w:cs="Arial"/>
                <w:i/>
                <w:iCs/>
              </w:rPr>
              <w:t xml:space="preserve">brak wskazania przez Dostawcę/Kontrahenta jako właściwego do zapłaty części ceny brutto odpowiadającej podatkowi VAT numeru rachunku bankowego w złotych polskich figurującego na Białej Liście (dotyczy przypadków wskazania przez Dostawcę/Kontrahenta do zapłaty ceny netto rachunku bankowego w walucie obcej), </w:t>
            </w:r>
          </w:p>
          <w:p w14:paraId="570F6C9B" w14:textId="77777777" w:rsidR="00BF6A83" w:rsidRPr="00A73D0A" w:rsidRDefault="00BF6A83" w:rsidP="00D21C82">
            <w:pPr>
              <w:jc w:val="both"/>
              <w:rPr>
                <w:i/>
                <w:iCs/>
              </w:rPr>
            </w:pPr>
            <w:r w:rsidRPr="00A73D0A">
              <w:rPr>
                <w:i/>
                <w:iCs/>
              </w:rPr>
              <w:t xml:space="preserve">ORLEN S.A. będzie uprawniony do wstrzymania płatności na rzecz Dostawcy/Kontrahenta odpowiednio: wynagrodzenia (w przypadku wskazanym w </w:t>
            </w:r>
            <w:proofErr w:type="spellStart"/>
            <w:r w:rsidRPr="00A73D0A">
              <w:rPr>
                <w:i/>
                <w:iCs/>
              </w:rPr>
              <w:t>ppkt</w:t>
            </w:r>
            <w:proofErr w:type="spellEnd"/>
            <w:r w:rsidRPr="00A73D0A">
              <w:rPr>
                <w:i/>
                <w:iCs/>
              </w:rPr>
              <w:t xml:space="preserve"> (i)) lub części wynagrodzenia odpowiadającej podatkowi VAT (w przypadku wskazanym w </w:t>
            </w:r>
            <w:proofErr w:type="spellStart"/>
            <w:r w:rsidRPr="00A73D0A">
              <w:rPr>
                <w:i/>
                <w:iCs/>
              </w:rPr>
              <w:t>ppkt</w:t>
            </w:r>
            <w:proofErr w:type="spellEnd"/>
            <w:r w:rsidRPr="00A73D0A">
              <w:rPr>
                <w:i/>
                <w:iCs/>
              </w:rPr>
              <w:t xml:space="preserve"> (ii)).</w:t>
            </w:r>
          </w:p>
          <w:p w14:paraId="05C64849" w14:textId="77777777" w:rsidR="00BF6A83" w:rsidRPr="00A73D0A" w:rsidRDefault="00BF6A83" w:rsidP="00D21C82">
            <w:pPr>
              <w:jc w:val="both"/>
              <w:rPr>
                <w:i/>
                <w:iCs/>
              </w:rPr>
            </w:pPr>
          </w:p>
          <w:p w14:paraId="22CFC10F" w14:textId="77777777" w:rsidR="00BF6A83" w:rsidRPr="00A73D0A" w:rsidRDefault="00BF6A83" w:rsidP="00D21C82">
            <w:pPr>
              <w:jc w:val="both"/>
              <w:rPr>
                <w:i/>
                <w:iCs/>
              </w:rPr>
            </w:pPr>
            <w:r>
              <w:rPr>
                <w:i/>
                <w:iCs/>
              </w:rPr>
              <w:t xml:space="preserve">3. </w:t>
            </w:r>
            <w:r w:rsidRPr="00A73D0A">
              <w:rPr>
                <w:i/>
                <w:iCs/>
              </w:rPr>
              <w:t xml:space="preserve">W sytuacji wskazanej w pkt 2 powyżej płatność nastąpi nie później niż w terminie 7 dni roboczych od (odpowiednio): dnia następnego po przekazaniu ORLEN S.A. przez Dostawcę/Kontrahenta informacji o pojawieniu się jego numeru rachunku bankowego na Białej Liście (w przypadku wskazanym w pkt 2 </w:t>
            </w:r>
            <w:proofErr w:type="spellStart"/>
            <w:r w:rsidRPr="00A73D0A">
              <w:rPr>
                <w:i/>
                <w:iCs/>
              </w:rPr>
              <w:t>ppkt</w:t>
            </w:r>
            <w:proofErr w:type="spellEnd"/>
            <w:r w:rsidRPr="00A73D0A">
              <w:rPr>
                <w:i/>
                <w:iCs/>
              </w:rPr>
              <w:t xml:space="preserve"> (i) powyżej) lub dnia następnego po wskazaniu ORLEN S.A. przez Dostawcę/Kontrahenta numeru rachunku bankowego w złotych polskich figurującego na Białej Liście (w przypadku, o którym mowa w pkt 2 </w:t>
            </w:r>
            <w:proofErr w:type="spellStart"/>
            <w:r w:rsidRPr="00A73D0A">
              <w:rPr>
                <w:i/>
                <w:iCs/>
              </w:rPr>
              <w:t>ppkt</w:t>
            </w:r>
            <w:proofErr w:type="spellEnd"/>
            <w:r w:rsidRPr="00A73D0A">
              <w:rPr>
                <w:i/>
                <w:iCs/>
              </w:rPr>
              <w:t xml:space="preserve"> (ii) powyżej).</w:t>
            </w:r>
          </w:p>
          <w:p w14:paraId="172E1A31" w14:textId="77777777" w:rsidR="00BF6A83" w:rsidRPr="00A73D0A" w:rsidRDefault="00BF6A83" w:rsidP="00D21C82">
            <w:pPr>
              <w:jc w:val="both"/>
              <w:rPr>
                <w:i/>
                <w:iCs/>
              </w:rPr>
            </w:pPr>
          </w:p>
          <w:p w14:paraId="5EAF970D" w14:textId="77777777" w:rsidR="00BF6A83" w:rsidRPr="00A73D0A" w:rsidRDefault="00BF6A83" w:rsidP="00D21C82">
            <w:pPr>
              <w:jc w:val="both"/>
              <w:rPr>
                <w:i/>
                <w:iCs/>
              </w:rPr>
            </w:pPr>
            <w:r>
              <w:rPr>
                <w:i/>
                <w:iCs/>
              </w:rPr>
              <w:t xml:space="preserve">4. </w:t>
            </w:r>
            <w:r w:rsidRPr="00A73D0A">
              <w:rPr>
                <w:i/>
                <w:iCs/>
              </w:rPr>
              <w:t xml:space="preserve">Strony zgodnie przyjmują, że wystąpienie okoliczności, o których mowa w pkt 2 powyżej, zwalnia ORLEN S.A. z obowiązku zapłaty odsetek za zwłokę za okres pomiędzy ustalonym w umowie terminem płatności a dniem zrealizowania przez  ORLEN S.A. na rzecz Dostawcy/Kontrahenta płatności, o których mowa w pkt 3 powyżej. </w:t>
            </w:r>
          </w:p>
        </w:tc>
        <w:tc>
          <w:tcPr>
            <w:tcW w:w="288" w:type="dxa"/>
          </w:tcPr>
          <w:p w14:paraId="1142B1FB" w14:textId="77777777" w:rsidR="00BF6A83" w:rsidRPr="00A73D0A" w:rsidRDefault="00BF6A83" w:rsidP="00D21C82">
            <w:pPr>
              <w:jc w:val="both"/>
              <w:rPr>
                <w:i/>
                <w:iCs/>
              </w:rPr>
            </w:pPr>
          </w:p>
        </w:tc>
        <w:tc>
          <w:tcPr>
            <w:tcW w:w="4247" w:type="dxa"/>
          </w:tcPr>
          <w:p w14:paraId="46B29F02" w14:textId="77777777" w:rsidR="00BF6A83" w:rsidRPr="001618FA" w:rsidRDefault="00BF6A83" w:rsidP="00D21C82">
            <w:pPr>
              <w:jc w:val="both"/>
              <w:rPr>
                <w:i/>
                <w:iCs/>
                <w:lang w:val="en-GB"/>
              </w:rPr>
            </w:pPr>
            <w:r>
              <w:rPr>
                <w:i/>
                <w:iCs/>
                <w:lang w:val="en-GB"/>
              </w:rPr>
              <w:t xml:space="preserve">1. </w:t>
            </w:r>
            <w:r w:rsidRPr="001618FA">
              <w:rPr>
                <w:i/>
                <w:iCs/>
                <w:lang w:val="en-GB"/>
              </w:rPr>
              <w:t>Contractual payment shall be made in the split payment mechanism referred to in the VAT Act of 11 March 2004, only to the bank account (indicated by the Supplier/Contractor) listed in a VAT taxpayer register kept by an appropriate authority (so-called: White List). It applies both PLN and foreign currency bank accounts.</w:t>
            </w:r>
          </w:p>
          <w:p w14:paraId="4D8AEBBD" w14:textId="77777777" w:rsidR="00BF6A83" w:rsidRPr="001618FA" w:rsidRDefault="00BF6A83" w:rsidP="00D21C82">
            <w:pPr>
              <w:jc w:val="both"/>
              <w:rPr>
                <w:i/>
                <w:iCs/>
                <w:lang w:val="en-GB"/>
              </w:rPr>
            </w:pPr>
          </w:p>
          <w:p w14:paraId="65828D98" w14:textId="77777777" w:rsidR="00BF6A83" w:rsidRPr="00D06194" w:rsidRDefault="00BF6A83" w:rsidP="00D21C82">
            <w:pPr>
              <w:jc w:val="both"/>
              <w:rPr>
                <w:i/>
                <w:iCs/>
                <w:lang w:val="en-GB"/>
              </w:rPr>
            </w:pPr>
            <w:r>
              <w:rPr>
                <w:i/>
                <w:iCs/>
                <w:lang w:val="en-GB"/>
              </w:rPr>
              <w:t xml:space="preserve">2. </w:t>
            </w:r>
            <w:r w:rsidRPr="00D06194">
              <w:rPr>
                <w:i/>
                <w:iCs/>
                <w:lang w:val="en-GB"/>
              </w:rPr>
              <w:t>If the payment cannot be made in the manner indicated in clause 1 above due to:</w:t>
            </w:r>
          </w:p>
          <w:p w14:paraId="5C7EFB8D" w14:textId="77777777" w:rsidR="00BF6A83" w:rsidRPr="00B54351" w:rsidRDefault="00BF6A83" w:rsidP="00D21C82">
            <w:pPr>
              <w:pStyle w:val="Akapitzlist"/>
              <w:numPr>
                <w:ilvl w:val="0"/>
                <w:numId w:val="3"/>
              </w:numPr>
              <w:spacing w:after="160" w:line="259" w:lineRule="auto"/>
              <w:ind w:left="467" w:hanging="425"/>
              <w:jc w:val="both"/>
              <w:rPr>
                <w:rFonts w:cs="Arial"/>
                <w:i/>
                <w:iCs/>
                <w:lang w:val="en-GB"/>
              </w:rPr>
            </w:pPr>
            <w:r w:rsidRPr="00B54351">
              <w:rPr>
                <w:rFonts w:cs="Arial"/>
                <w:i/>
                <w:iCs/>
                <w:lang w:val="en-GB"/>
              </w:rPr>
              <w:t>the lack of the bank account number (indicated by the Supplier/Contractor) on the White List or</w:t>
            </w:r>
          </w:p>
          <w:p w14:paraId="0E852951" w14:textId="77777777" w:rsidR="00BF6A83" w:rsidRPr="00B54351" w:rsidRDefault="00BF6A83" w:rsidP="00D21C82">
            <w:pPr>
              <w:pStyle w:val="Akapitzlist"/>
              <w:numPr>
                <w:ilvl w:val="0"/>
                <w:numId w:val="3"/>
              </w:numPr>
              <w:spacing w:line="259" w:lineRule="auto"/>
              <w:ind w:left="467" w:hanging="425"/>
              <w:jc w:val="both"/>
              <w:rPr>
                <w:rFonts w:cs="Arial"/>
                <w:i/>
                <w:iCs/>
                <w:lang w:val="en-GB"/>
              </w:rPr>
            </w:pPr>
            <w:r w:rsidRPr="00B54351">
              <w:rPr>
                <w:rFonts w:cs="Arial"/>
                <w:i/>
                <w:iCs/>
                <w:lang w:val="en-GB"/>
              </w:rPr>
              <w:t>the Supplier/Contractor's failure to indicate the bank account number in PLN listed on the White List for the payment of part of the gross price corresponding to VAT (applicable to cases where the Supplier/Contractor has indicated the bank account in a foreign currency for the payment of the net price),</w:t>
            </w:r>
          </w:p>
          <w:p w14:paraId="258EBAC8" w14:textId="77777777" w:rsidR="00BF6A83" w:rsidRPr="001618FA" w:rsidRDefault="00BF6A83" w:rsidP="00D21C82">
            <w:pPr>
              <w:jc w:val="both"/>
              <w:rPr>
                <w:i/>
                <w:iCs/>
                <w:lang w:val="en-GB"/>
              </w:rPr>
            </w:pPr>
            <w:r w:rsidRPr="001618FA">
              <w:rPr>
                <w:i/>
                <w:iCs/>
                <w:lang w:val="en-GB"/>
              </w:rPr>
              <w:t>ORLEN S.A. shall be entitled to withhold the payment (for the Supplier/Contractor) of respectively: remuneration (in the case referred to in point (</w:t>
            </w:r>
            <w:proofErr w:type="spellStart"/>
            <w:r w:rsidRPr="001618FA">
              <w:rPr>
                <w:i/>
                <w:iCs/>
                <w:lang w:val="en-GB"/>
              </w:rPr>
              <w:t>i</w:t>
            </w:r>
            <w:proofErr w:type="spellEnd"/>
            <w:r w:rsidRPr="001618FA">
              <w:rPr>
                <w:i/>
                <w:iCs/>
                <w:lang w:val="en-GB"/>
              </w:rPr>
              <w:t xml:space="preserve">) above) or the part of remuneration corresponding to VAT (in the case referred to in point (ii) above). </w:t>
            </w:r>
          </w:p>
          <w:p w14:paraId="6FA04087" w14:textId="77777777" w:rsidR="00BF6A83" w:rsidRPr="001618FA" w:rsidRDefault="00BF6A83" w:rsidP="00D21C82">
            <w:pPr>
              <w:jc w:val="both"/>
              <w:rPr>
                <w:i/>
                <w:iCs/>
                <w:lang w:val="en-GB"/>
              </w:rPr>
            </w:pPr>
          </w:p>
          <w:p w14:paraId="71D86BE2" w14:textId="77777777" w:rsidR="00BF6A83" w:rsidRPr="00A73D0A" w:rsidRDefault="00BF6A83" w:rsidP="00D21C82">
            <w:pPr>
              <w:jc w:val="both"/>
              <w:rPr>
                <w:i/>
                <w:iCs/>
                <w:lang w:val="en-GB"/>
              </w:rPr>
            </w:pPr>
            <w:r>
              <w:rPr>
                <w:i/>
                <w:iCs/>
                <w:lang w:val="en-GB"/>
              </w:rPr>
              <w:t xml:space="preserve">3. </w:t>
            </w:r>
            <w:r w:rsidRPr="00A73D0A">
              <w:rPr>
                <w:i/>
                <w:iCs/>
                <w:lang w:val="en-GB"/>
              </w:rPr>
              <w:t>In the case indicated in clause 2 above the payment shall be made within 7 working days from (respectively): the day following the day in which the Supplier/Contractor informs ORLEN S.A. about the appearance of its bank account number on the White List (in the case referred to in clause 2 point (</w:t>
            </w:r>
            <w:proofErr w:type="spellStart"/>
            <w:r w:rsidRPr="00A73D0A">
              <w:rPr>
                <w:i/>
                <w:iCs/>
                <w:lang w:val="en-GB"/>
              </w:rPr>
              <w:t>i</w:t>
            </w:r>
            <w:proofErr w:type="spellEnd"/>
            <w:r w:rsidRPr="00A73D0A">
              <w:rPr>
                <w:i/>
                <w:iCs/>
                <w:lang w:val="en-GB"/>
              </w:rPr>
              <w:t>) above) or the day following the day of indication by the Supplier/Contractor to  ORLEN S.A. the bank account number in PLN listed on the White List (in the case referred to in clause 2 point (ii) above).</w:t>
            </w:r>
          </w:p>
          <w:p w14:paraId="16AFAC39" w14:textId="77777777" w:rsidR="00BF6A83" w:rsidRDefault="00BF6A83" w:rsidP="00D21C82">
            <w:pPr>
              <w:jc w:val="both"/>
              <w:rPr>
                <w:i/>
                <w:iCs/>
                <w:lang w:val="en-GB"/>
              </w:rPr>
            </w:pPr>
          </w:p>
          <w:p w14:paraId="6C6EC891" w14:textId="77777777" w:rsidR="00BF6A83" w:rsidRPr="00A73D0A" w:rsidRDefault="00BF6A83" w:rsidP="00D21C82">
            <w:pPr>
              <w:jc w:val="both"/>
              <w:rPr>
                <w:i/>
                <w:iCs/>
                <w:lang w:val="en-GB"/>
              </w:rPr>
            </w:pPr>
            <w:r>
              <w:rPr>
                <w:i/>
                <w:iCs/>
                <w:lang w:val="en-GB"/>
              </w:rPr>
              <w:t xml:space="preserve">4. </w:t>
            </w:r>
            <w:r w:rsidRPr="00A73D0A">
              <w:rPr>
                <w:i/>
                <w:iCs/>
                <w:lang w:val="en-GB"/>
              </w:rPr>
              <w:t xml:space="preserve">The Parties agree that the occurrence of the circumstances referred to in clause 2 above releases ORLEN S.A. from the obligation to pay default interest for the period between the payment date specified in the Contract and the </w:t>
            </w:r>
            <w:r w:rsidRPr="00A73D0A">
              <w:rPr>
                <w:i/>
                <w:iCs/>
                <w:lang w:val="en-GB"/>
              </w:rPr>
              <w:lastRenderedPageBreak/>
              <w:t>date of the payments referred to in clause 3 above made by ORLEN S.A. to the Supplier/Contractor.</w:t>
            </w:r>
          </w:p>
        </w:tc>
      </w:tr>
    </w:tbl>
    <w:p w14:paraId="4119D9EF" w14:textId="77777777" w:rsidR="00BF6A83" w:rsidRPr="00BF6A83" w:rsidRDefault="00BF6A83" w:rsidP="00BF6A83">
      <w:pPr>
        <w:rPr>
          <w:lang w:val="en-US"/>
        </w:rPr>
      </w:pPr>
    </w:p>
    <w:p w14:paraId="17CA7D45" w14:textId="77777777" w:rsidR="00BF6A83" w:rsidRPr="00BF6A83" w:rsidRDefault="00BF6A83" w:rsidP="00BF6A83">
      <w:pPr>
        <w:rPr>
          <w:lang w:val="en-US"/>
        </w:rPr>
      </w:pPr>
    </w:p>
    <w:p w14:paraId="4E347291" w14:textId="77777777" w:rsidR="00BF6A83" w:rsidRPr="00BF6A83" w:rsidRDefault="00BF6A83" w:rsidP="00BF6A83">
      <w:pPr>
        <w:rPr>
          <w:lang w:val="en-US"/>
        </w:rPr>
      </w:pPr>
    </w:p>
    <w:p w14:paraId="4D1C0ED9" w14:textId="77777777" w:rsidR="00BF6A83" w:rsidRPr="00BF6A83" w:rsidRDefault="00BF6A83" w:rsidP="00BF6A83">
      <w:pPr>
        <w:rPr>
          <w:lang w:val="en-US"/>
        </w:rPr>
      </w:pPr>
    </w:p>
    <w:p w14:paraId="4872836F" w14:textId="77777777" w:rsidR="00BF6A83" w:rsidRPr="00BF6A83" w:rsidRDefault="00BF6A83" w:rsidP="00BF6A83">
      <w:pPr>
        <w:rPr>
          <w:lang w:val="en-US"/>
        </w:rPr>
      </w:pPr>
    </w:p>
    <w:p w14:paraId="6C2902AD" w14:textId="77777777" w:rsidR="00BF6A83" w:rsidRPr="00BF6A83" w:rsidRDefault="00BF6A83" w:rsidP="00BF6A83">
      <w:pPr>
        <w:rPr>
          <w:lang w:val="en-US"/>
        </w:rPr>
      </w:pPr>
    </w:p>
    <w:p w14:paraId="7C58A061" w14:textId="77777777" w:rsidR="00BF6A83" w:rsidRPr="00BF6A83" w:rsidRDefault="00BF6A83" w:rsidP="00BF6A83">
      <w:pPr>
        <w:rPr>
          <w:lang w:val="en-US"/>
        </w:rPr>
      </w:pPr>
    </w:p>
    <w:p w14:paraId="6F0D9B0D" w14:textId="77777777" w:rsidR="00BF6A83" w:rsidRPr="00BF6A83" w:rsidRDefault="00BF6A83" w:rsidP="00BF6A83">
      <w:pPr>
        <w:rPr>
          <w:lang w:val="en-US"/>
        </w:rPr>
      </w:pPr>
    </w:p>
    <w:p w14:paraId="78023EA0" w14:textId="77777777" w:rsidR="00BF6A83" w:rsidRPr="00BF6A83" w:rsidRDefault="00BF6A83" w:rsidP="00BF6A83">
      <w:pPr>
        <w:rPr>
          <w:lang w:val="en-US"/>
        </w:rPr>
      </w:pPr>
    </w:p>
    <w:p w14:paraId="0929788A" w14:textId="77777777" w:rsidR="00BF6A83" w:rsidRPr="00BF6A83" w:rsidRDefault="00BF6A83" w:rsidP="00BF6A83">
      <w:pPr>
        <w:rPr>
          <w:lang w:val="en-US"/>
        </w:rPr>
      </w:pPr>
    </w:p>
    <w:p w14:paraId="1701F5B7" w14:textId="77777777" w:rsidR="00BF6A83" w:rsidRPr="00BF6A83" w:rsidRDefault="00BF6A83" w:rsidP="00BF6A83">
      <w:pPr>
        <w:rPr>
          <w:lang w:val="en-US"/>
        </w:rPr>
      </w:pPr>
    </w:p>
    <w:p w14:paraId="413C2E12" w14:textId="77777777" w:rsidR="00BF6A83" w:rsidRPr="00BF6A83" w:rsidRDefault="00BF6A83" w:rsidP="00BF6A83">
      <w:pPr>
        <w:rPr>
          <w:lang w:val="en-US"/>
        </w:rPr>
      </w:pPr>
    </w:p>
    <w:p w14:paraId="3CC0320B" w14:textId="77777777" w:rsidR="00BF6A83" w:rsidRPr="00BF6A83" w:rsidRDefault="00BF6A83" w:rsidP="00BF6A83">
      <w:pPr>
        <w:rPr>
          <w:lang w:val="en-US"/>
        </w:rPr>
      </w:pPr>
    </w:p>
    <w:p w14:paraId="344CB11B" w14:textId="77777777" w:rsidR="00BF6A83" w:rsidRPr="00BF6A83" w:rsidRDefault="00BF6A83" w:rsidP="00BF6A83">
      <w:pPr>
        <w:rPr>
          <w:lang w:val="en-US"/>
        </w:rPr>
      </w:pPr>
    </w:p>
    <w:p w14:paraId="7D331BDE" w14:textId="77777777" w:rsidR="00BF6A83" w:rsidRPr="00BF6A83" w:rsidRDefault="00BF6A83" w:rsidP="00BF6A83">
      <w:pPr>
        <w:rPr>
          <w:lang w:val="en-US"/>
        </w:rPr>
      </w:pPr>
    </w:p>
    <w:p w14:paraId="2CC1034B" w14:textId="77777777" w:rsidR="00BF6A83" w:rsidRPr="00BF6A83" w:rsidRDefault="00BF6A83" w:rsidP="00BF6A83">
      <w:pPr>
        <w:rPr>
          <w:lang w:val="en-US"/>
        </w:rPr>
      </w:pPr>
    </w:p>
    <w:p w14:paraId="03A8209A" w14:textId="77777777" w:rsidR="00BF6A83" w:rsidRPr="00BF6A83" w:rsidRDefault="00BF6A83" w:rsidP="00BF6A83">
      <w:pPr>
        <w:rPr>
          <w:lang w:val="en-US"/>
        </w:rPr>
      </w:pPr>
    </w:p>
    <w:p w14:paraId="63F76AF1" w14:textId="77777777" w:rsidR="00BF6A83" w:rsidRPr="00BF6A83" w:rsidRDefault="00BF6A83" w:rsidP="00BF6A83">
      <w:pPr>
        <w:rPr>
          <w:lang w:val="en-US"/>
        </w:rPr>
      </w:pPr>
    </w:p>
    <w:p w14:paraId="25CE85D4" w14:textId="77777777" w:rsidR="00BF6A83" w:rsidRPr="00BF6A83" w:rsidRDefault="00BF6A83" w:rsidP="00BF6A83">
      <w:pPr>
        <w:rPr>
          <w:lang w:val="en-US"/>
        </w:rPr>
      </w:pPr>
    </w:p>
    <w:p w14:paraId="7EF0ED87" w14:textId="77777777" w:rsidR="00BF6A83" w:rsidRPr="00BF6A83" w:rsidRDefault="00BF6A83" w:rsidP="00BF6A83">
      <w:pPr>
        <w:rPr>
          <w:lang w:val="en-US"/>
        </w:rPr>
      </w:pPr>
    </w:p>
    <w:p w14:paraId="7BD55A3C" w14:textId="77777777" w:rsidR="00BF6A83" w:rsidRPr="00BF6A83" w:rsidRDefault="00BF6A83" w:rsidP="00BF6A83">
      <w:pPr>
        <w:rPr>
          <w:lang w:val="en-US"/>
        </w:rPr>
      </w:pPr>
    </w:p>
    <w:p w14:paraId="42F3BC4A" w14:textId="77777777" w:rsidR="00BF6A83" w:rsidRPr="00BF6A83" w:rsidRDefault="00BF6A83" w:rsidP="00BF6A83">
      <w:pPr>
        <w:rPr>
          <w:lang w:val="en-US"/>
        </w:rPr>
      </w:pPr>
    </w:p>
    <w:p w14:paraId="1B8B2C8A" w14:textId="77777777" w:rsidR="00BF6A83" w:rsidRPr="00BF6A83" w:rsidRDefault="00BF6A83" w:rsidP="00BF6A83">
      <w:pPr>
        <w:rPr>
          <w:lang w:val="en-US"/>
        </w:rPr>
      </w:pPr>
    </w:p>
    <w:p w14:paraId="453872D0" w14:textId="77777777" w:rsidR="00BF6A83" w:rsidRPr="00BF6A83" w:rsidRDefault="00BF6A83" w:rsidP="00BF6A83">
      <w:pPr>
        <w:rPr>
          <w:lang w:val="en-US"/>
        </w:rPr>
      </w:pPr>
    </w:p>
    <w:p w14:paraId="219976BF" w14:textId="77777777" w:rsidR="00BF6A83" w:rsidRPr="00BF6A83" w:rsidRDefault="00BF6A83" w:rsidP="00BF6A83">
      <w:pPr>
        <w:rPr>
          <w:lang w:val="en-US"/>
        </w:rPr>
      </w:pPr>
    </w:p>
    <w:p w14:paraId="176D476B" w14:textId="77777777" w:rsidR="00BF6A83" w:rsidRPr="00BF6A83" w:rsidRDefault="00BF6A83" w:rsidP="00BF6A83">
      <w:pPr>
        <w:rPr>
          <w:lang w:val="en-US"/>
        </w:rPr>
      </w:pPr>
    </w:p>
    <w:p w14:paraId="65A563E1" w14:textId="77777777" w:rsidR="00BF6A83" w:rsidRDefault="00BF6A83" w:rsidP="00BF6A83">
      <w:pPr>
        <w:pStyle w:val="Nagwek1"/>
        <w:keepLines w:val="0"/>
        <w:numPr>
          <w:ilvl w:val="0"/>
          <w:numId w:val="1"/>
        </w:numPr>
        <w:spacing w:before="0" w:after="0" w:line="240" w:lineRule="auto"/>
        <w:ind w:left="0" w:hanging="567"/>
        <w:jc w:val="both"/>
        <w:rPr>
          <w:color w:val="C00000"/>
          <w:sz w:val="32"/>
          <w:szCs w:val="32"/>
        </w:rPr>
      </w:pPr>
      <w:bookmarkStart w:id="3" w:name="_Toc216700258"/>
      <w:r w:rsidRPr="00EF059F">
        <w:rPr>
          <w:color w:val="C00000"/>
          <w:sz w:val="32"/>
          <w:szCs w:val="32"/>
        </w:rPr>
        <w:lastRenderedPageBreak/>
        <w:t xml:space="preserve">Klauzula dotyczącą wykreślenia </w:t>
      </w:r>
      <w:r>
        <w:rPr>
          <w:color w:val="C00000"/>
          <w:sz w:val="32"/>
          <w:szCs w:val="32"/>
        </w:rPr>
        <w:t>k</w:t>
      </w:r>
      <w:r w:rsidRPr="00EF059F">
        <w:rPr>
          <w:color w:val="C00000"/>
          <w:sz w:val="32"/>
          <w:szCs w:val="32"/>
        </w:rPr>
        <w:t>ontrahenta z rejestru VAT wraz z klauzulą dotyczącą prawidłowości zastosowania stawek podatku VAT</w:t>
      </w:r>
      <w:bookmarkEnd w:id="3"/>
    </w:p>
    <w:p w14:paraId="14F5A32E" w14:textId="77777777" w:rsidR="00BF6A83" w:rsidRPr="00EF059F" w:rsidRDefault="00BF6A83" w:rsidP="00BF6A83"/>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BF6A83" w:rsidRPr="00BF6A83" w14:paraId="663F9D9F" w14:textId="77777777" w:rsidTr="00D21C82">
        <w:tc>
          <w:tcPr>
            <w:tcW w:w="4390" w:type="dxa"/>
          </w:tcPr>
          <w:p w14:paraId="2E81D987" w14:textId="77777777" w:rsidR="00BF6A83" w:rsidRPr="00D06194" w:rsidRDefault="00BF6A83" w:rsidP="00D21C82">
            <w:pPr>
              <w:jc w:val="both"/>
              <w:rPr>
                <w:i/>
                <w:iCs/>
              </w:rPr>
            </w:pPr>
            <w:r>
              <w:rPr>
                <w:i/>
                <w:iCs/>
              </w:rPr>
              <w:t xml:space="preserve">1. </w:t>
            </w:r>
            <w:r w:rsidRPr="00D06194">
              <w:rPr>
                <w:i/>
                <w:iCs/>
              </w:rPr>
              <w:t xml:space="preserve">Kontrahent zobowiązuje się do zachowania statusu podatnika VAT czynnego przynajmniej do dnia wystawienia ostatniej faktury dla  ORLEN S.A. W przypadku gdy Kontrahent zostanie wykreślony z rejestru VAT na podstawie przesłanek wskazanych w ustawie o VAT,  jest  on zobowiązany do niezwłocznego powiadomienia  ORLEN S.A. o tym fakcie. W przypadku gdy Kontrahent nie powiadomi  ORLEN S.A. o wykreśleniu z rejestru VAT, o którym mowa w zdaniu poprzedzającym, postanowienia ust.2 poniżej stosuje się odpowiednio, z wyjątkiem przypadku gdy Kontrahent w terminie 30 (trzydziestu) dni od dnia pozyskania informacji o wykreśleniu go z rejestru VAT przedstawi  ORLEN S.A. dokumenty, z których wynika, że rejestracja została przywrócona. Niezależnie od powyższych postanowień, Kontrahent najpóźniej przed podpisaniem Umowy, zobowiązuje się do przedstawienia aktualnego urzędowego zaświadczenia potwierdzającego zarejestrowanie Kontrahenta jako podatnika podatku VAT czynnego. </w:t>
            </w:r>
          </w:p>
          <w:p w14:paraId="4682E443" w14:textId="77777777" w:rsidR="00BF6A83" w:rsidRPr="00D06194" w:rsidRDefault="00BF6A83" w:rsidP="00D21C82">
            <w:pPr>
              <w:jc w:val="both"/>
              <w:rPr>
                <w:i/>
                <w:iCs/>
              </w:rPr>
            </w:pPr>
          </w:p>
          <w:p w14:paraId="267BBE7A" w14:textId="77777777" w:rsidR="00BF6A83" w:rsidRPr="00D06194" w:rsidRDefault="00BF6A83" w:rsidP="00D21C82">
            <w:pPr>
              <w:jc w:val="both"/>
              <w:rPr>
                <w:i/>
                <w:iCs/>
              </w:rPr>
            </w:pPr>
            <w:r>
              <w:rPr>
                <w:i/>
                <w:iCs/>
              </w:rPr>
              <w:t xml:space="preserve">2. </w:t>
            </w:r>
            <w:r w:rsidRPr="00D06194">
              <w:rPr>
                <w:i/>
                <w:iCs/>
              </w:rPr>
              <w:t xml:space="preserve">Kontrahent gwarantuje i ponosi odpowiedzialność za prawidłowość zastosowanych stawek podatku VAT, co oznacza, że w przypadku zakwestionowania przez organy podatkowe prawa  ORLEN S.A. do odliczenia podatku z tego powodu, iż zgodnie z przepisami dana transakcja nie podlegała opodatkowaniu lub była zwolniona od podatku,  Kontrahent – na pisemne żądanie  ORLEN S.A. oraz w terminie w nim wskazanym – dokona odpowiedniej korekty faktury oraz zwróci ORLEN S.A. powstałą różnicę w terminie 21 (dwudziestu jeden) dni od dnia wystawienia tego żądania. W przypadku odmowy wystawienia przez Kontrahenta faktury korygującej, Kontrahent zgadza się na zwrot  ORLEN S.A. równowartości podatku VAT zakwestionowanego przez organy podatkowe, przy czym zwrot ten nastąpi na podstawie noty księgowej wystawionej przez  ORLEN S.A., w terminie 21 (dwudziestu jeden) dni od dnia jej wystawienia przez ORLEN S.A. W każdym z powyższych przypadków Kontrahent zwróci  ORLEN S.A. także równowartość sankcji, odsetek, kar i innych obciążeń dodatkowo poniesionych przez ORLEN S.A. bądź nałożonych przez władze podatkowe, przy czym zwrot ten nastąpi w sposób opisany w zdaniu poprzednim. Powyższe postanowienia znajdą odpowiednio </w:t>
            </w:r>
            <w:r w:rsidRPr="00D06194">
              <w:rPr>
                <w:i/>
                <w:iCs/>
              </w:rPr>
              <w:lastRenderedPageBreak/>
              <w:t>zastosowanie również w przypadku, gdy ORLEN S.A. do sprzedaży towarów zastosuje stawkę podatku VAT wskazaną przez Kontrahenta na fakturach dokumentujących dostawy towarów dla ORLEN S.A., a następnie będzie ona kwestionowana przez organy podatkowe. Strony zgodnie postanawiają, że zobowiązanie opisane w niniejszym ust. 2 obowiązuje niezależnie od rozwiązania, wygaśnięcia lub uchylenia bądź zniweczenia skutków prawnych Umowy.</w:t>
            </w:r>
          </w:p>
        </w:tc>
        <w:tc>
          <w:tcPr>
            <w:tcW w:w="288" w:type="dxa"/>
          </w:tcPr>
          <w:p w14:paraId="74470384" w14:textId="77777777" w:rsidR="00BF6A83" w:rsidRPr="00D06194" w:rsidRDefault="00BF6A83" w:rsidP="00D21C82">
            <w:pPr>
              <w:jc w:val="both"/>
              <w:rPr>
                <w:i/>
                <w:iCs/>
              </w:rPr>
            </w:pPr>
          </w:p>
        </w:tc>
        <w:tc>
          <w:tcPr>
            <w:tcW w:w="4247" w:type="dxa"/>
          </w:tcPr>
          <w:p w14:paraId="635EDDCE" w14:textId="77777777" w:rsidR="00BF6A83" w:rsidRPr="001618FA" w:rsidRDefault="00BF6A83" w:rsidP="00D21C82">
            <w:pPr>
              <w:jc w:val="both"/>
              <w:rPr>
                <w:i/>
                <w:iCs/>
                <w:lang w:val="en-GB"/>
              </w:rPr>
            </w:pPr>
            <w:r>
              <w:rPr>
                <w:i/>
                <w:iCs/>
                <w:lang w:val="en-GB"/>
              </w:rPr>
              <w:t xml:space="preserve">1. </w:t>
            </w:r>
            <w:r w:rsidRPr="00D06194">
              <w:rPr>
                <w:i/>
                <w:iCs/>
                <w:lang w:val="en-GB"/>
              </w:rPr>
              <w:t xml:space="preserve">The Contractor obliges to maintain the status of active VAT payer at least to the date of issued the last invoice for the Company. </w:t>
            </w:r>
            <w:r w:rsidRPr="001618FA">
              <w:rPr>
                <w:i/>
                <w:iCs/>
                <w:lang w:val="en-GB"/>
              </w:rPr>
              <w:t>If the Contractor is removed from the VAT register for reasons specified in the VAT Act, the Contractor shall promptly notify ORLEN S.A. of such removal. If the Contractor fails to notify ORLEN S.A. of it, the provisions of section 2 below shall apply as appropriate, except when the Contractor, within 30 days of becoming aware of aforementioned removal, provides ORLEN S.A. with documents confirming that it has been registered back as a VAT payer. Regardless of the above provisions, the Contractor shall, before the signature of the Contract, submit an official certificate of the Contractor's registration as an active VAT payer.</w:t>
            </w:r>
          </w:p>
          <w:p w14:paraId="4970159B" w14:textId="77777777" w:rsidR="00BF6A83" w:rsidRPr="001618FA" w:rsidRDefault="00BF6A83" w:rsidP="00D21C82">
            <w:pPr>
              <w:jc w:val="both"/>
              <w:rPr>
                <w:i/>
                <w:iCs/>
                <w:lang w:val="en-GB"/>
              </w:rPr>
            </w:pPr>
          </w:p>
          <w:p w14:paraId="6BF9B91E" w14:textId="77777777" w:rsidR="00BF6A83" w:rsidRPr="001618FA" w:rsidRDefault="00BF6A83" w:rsidP="00D21C82">
            <w:pPr>
              <w:jc w:val="both"/>
              <w:rPr>
                <w:i/>
                <w:iCs/>
                <w:lang w:val="en-GB"/>
              </w:rPr>
            </w:pPr>
            <w:r>
              <w:rPr>
                <w:i/>
                <w:iCs/>
                <w:lang w:val="en-GB"/>
              </w:rPr>
              <w:t xml:space="preserve">2. </w:t>
            </w:r>
            <w:r w:rsidRPr="00D06194">
              <w:rPr>
                <w:i/>
                <w:iCs/>
                <w:lang w:val="en-GB"/>
              </w:rPr>
              <w:t xml:space="preserve">The Contractor guarantees and is liable for correctness of applied VAT rates which means that should ORLEN S.A. right to settle the input VAT be challenged by tax authorities on the basis of the regulations according to which a given transaction is not subject to VAT or is exempt from VAT, the Contractor – upon a written request of the ORLEN S.A. and within the time limit indicated in such request –  shall correct the invoice properly and reimburse to the ORLEN S.A. the resulting difference within 21 days from the date of the receipt of this request. </w:t>
            </w:r>
            <w:r w:rsidRPr="001618FA">
              <w:rPr>
                <w:i/>
                <w:iCs/>
                <w:lang w:val="en-GB"/>
              </w:rPr>
              <w:t>If the Contractor refuses to issue a corrective invoice, the Contractor shall return to the ORLEN S.A. an equivalent of the VAT paid as questioned by Tax Authorities on the basis of a debit note issued by the ORLEN S.A. within 21 days from issuance of such note. In any case, the Contractor shall also return to the ORLEN S.A. an equivalent amount of sanctions, penalties, interest and other additional charges incurred by the ORLEN S.A. or charged by Tax Authorities, under the same conditions as specified in the foregoing sentence. The above provisions shall be also applied accordingly if ORLEN S.A. applies the VAT rate indicated by the Contractor on the invoices documenting the delivery of goods to ORLEN S.A. for the sale of goods, and then it is disputed by the tax authorities. The Parties agree that the obligation described in this paragraph 2 applies regardless of the termination, expiry or repeal or nullification of the legal effects of the Agreement.</w:t>
            </w:r>
          </w:p>
        </w:tc>
      </w:tr>
    </w:tbl>
    <w:p w14:paraId="318EC1FE" w14:textId="77777777" w:rsidR="00BF6A83" w:rsidRPr="00BF6A83" w:rsidRDefault="00BF6A83" w:rsidP="00BF6A83">
      <w:pPr>
        <w:rPr>
          <w:lang w:val="en-US"/>
        </w:rPr>
      </w:pPr>
    </w:p>
    <w:p w14:paraId="4CB4EFF6" w14:textId="77777777" w:rsidR="00BF6A83" w:rsidRPr="00BF6A83" w:rsidRDefault="00BF6A83" w:rsidP="00BF6A83">
      <w:pPr>
        <w:rPr>
          <w:lang w:val="en-US"/>
        </w:rPr>
      </w:pPr>
    </w:p>
    <w:p w14:paraId="54667D2B" w14:textId="77777777" w:rsidR="00BF6A83" w:rsidRPr="00BF6A83" w:rsidRDefault="00BF6A83" w:rsidP="00BF6A83">
      <w:pPr>
        <w:rPr>
          <w:lang w:val="en-US"/>
        </w:rPr>
      </w:pPr>
    </w:p>
    <w:p w14:paraId="7ADCBB6D" w14:textId="77777777" w:rsidR="00BF6A83" w:rsidRPr="00BF6A83" w:rsidRDefault="00BF6A83" w:rsidP="00BF6A83">
      <w:pPr>
        <w:rPr>
          <w:lang w:val="en-US"/>
        </w:rPr>
      </w:pPr>
    </w:p>
    <w:p w14:paraId="010F3884" w14:textId="77777777" w:rsidR="00BF6A83" w:rsidRPr="00BF6A83" w:rsidRDefault="00BF6A83" w:rsidP="00BF6A83">
      <w:pPr>
        <w:rPr>
          <w:lang w:val="en-US"/>
        </w:rPr>
      </w:pPr>
    </w:p>
    <w:p w14:paraId="3FF7D36E" w14:textId="77777777" w:rsidR="00BF6A83" w:rsidRPr="00BF6A83" w:rsidRDefault="00BF6A83" w:rsidP="00BF6A83">
      <w:pPr>
        <w:rPr>
          <w:lang w:val="en-US"/>
        </w:rPr>
      </w:pPr>
    </w:p>
    <w:p w14:paraId="2176F4A3" w14:textId="77777777" w:rsidR="00BF6A83" w:rsidRPr="00BF6A83" w:rsidRDefault="00BF6A83" w:rsidP="00BF6A83">
      <w:pPr>
        <w:rPr>
          <w:lang w:val="en-US"/>
        </w:rPr>
      </w:pPr>
    </w:p>
    <w:p w14:paraId="6B93CFB4" w14:textId="77777777" w:rsidR="00BF6A83" w:rsidRPr="00BF6A83" w:rsidRDefault="00BF6A83" w:rsidP="00BF6A83">
      <w:pPr>
        <w:rPr>
          <w:lang w:val="en-US"/>
        </w:rPr>
      </w:pPr>
    </w:p>
    <w:p w14:paraId="209418F7" w14:textId="77777777" w:rsidR="00BF6A83" w:rsidRPr="00BF6A83" w:rsidRDefault="00BF6A83" w:rsidP="00BF6A83">
      <w:pPr>
        <w:rPr>
          <w:lang w:val="en-US"/>
        </w:rPr>
      </w:pPr>
    </w:p>
    <w:p w14:paraId="6C8E76D9" w14:textId="77777777" w:rsidR="00BF6A83" w:rsidRPr="00BF6A83" w:rsidRDefault="00BF6A83" w:rsidP="00BF6A83">
      <w:pPr>
        <w:rPr>
          <w:lang w:val="en-US"/>
        </w:rPr>
      </w:pPr>
    </w:p>
    <w:p w14:paraId="307248BC" w14:textId="77777777" w:rsidR="00BF6A83" w:rsidRPr="00BF6A83" w:rsidRDefault="00BF6A83" w:rsidP="00BF6A83">
      <w:pPr>
        <w:rPr>
          <w:lang w:val="en-US"/>
        </w:rPr>
      </w:pPr>
    </w:p>
    <w:p w14:paraId="2B5D2F56" w14:textId="77777777" w:rsidR="00BF6A83" w:rsidRPr="00BF6A83" w:rsidRDefault="00BF6A83" w:rsidP="00BF6A83">
      <w:pPr>
        <w:rPr>
          <w:lang w:val="en-US"/>
        </w:rPr>
      </w:pPr>
    </w:p>
    <w:p w14:paraId="30EDC452" w14:textId="77777777" w:rsidR="00BF6A83" w:rsidRPr="00BF6A83" w:rsidRDefault="00BF6A83" w:rsidP="00BF6A83">
      <w:pPr>
        <w:rPr>
          <w:lang w:val="en-US"/>
        </w:rPr>
      </w:pPr>
    </w:p>
    <w:p w14:paraId="2C913B9B" w14:textId="77777777" w:rsidR="00BF6A83" w:rsidRPr="00BF6A83" w:rsidRDefault="00BF6A83" w:rsidP="00BF6A83">
      <w:pPr>
        <w:rPr>
          <w:lang w:val="en-US"/>
        </w:rPr>
      </w:pPr>
    </w:p>
    <w:p w14:paraId="5AA87D87" w14:textId="77777777" w:rsidR="00BF6A83" w:rsidRPr="00BF6A83" w:rsidRDefault="00BF6A83" w:rsidP="00BF6A83">
      <w:pPr>
        <w:rPr>
          <w:lang w:val="en-US"/>
        </w:rPr>
      </w:pPr>
    </w:p>
    <w:p w14:paraId="0CE4842E" w14:textId="77777777" w:rsidR="00BF6A83" w:rsidRPr="00BF6A83" w:rsidRDefault="00BF6A83" w:rsidP="00BF6A83">
      <w:pPr>
        <w:rPr>
          <w:lang w:val="en-US"/>
        </w:rPr>
      </w:pPr>
    </w:p>
    <w:p w14:paraId="35AF8DE9" w14:textId="77777777" w:rsidR="00BF6A83" w:rsidRPr="00BF6A83" w:rsidRDefault="00BF6A83" w:rsidP="00BF6A83">
      <w:pPr>
        <w:rPr>
          <w:lang w:val="en-US"/>
        </w:rPr>
      </w:pPr>
    </w:p>
    <w:p w14:paraId="2AE3FC23" w14:textId="77777777" w:rsidR="00BF6A83" w:rsidRPr="00BF6A83" w:rsidRDefault="00BF6A83" w:rsidP="00BF6A83">
      <w:pPr>
        <w:rPr>
          <w:lang w:val="en-US"/>
        </w:rPr>
      </w:pPr>
    </w:p>
    <w:p w14:paraId="074C920D" w14:textId="77777777" w:rsidR="00BF6A83" w:rsidRPr="00BF6A83" w:rsidRDefault="00BF6A83" w:rsidP="00BF6A83">
      <w:pPr>
        <w:rPr>
          <w:lang w:val="en-US"/>
        </w:rPr>
      </w:pPr>
    </w:p>
    <w:p w14:paraId="1F8BAD34" w14:textId="77777777" w:rsidR="00BF6A83" w:rsidRPr="00BF6A83" w:rsidRDefault="00BF6A83" w:rsidP="00BF6A83">
      <w:pPr>
        <w:rPr>
          <w:lang w:val="en-US"/>
        </w:rPr>
      </w:pPr>
    </w:p>
    <w:p w14:paraId="4C806B5F" w14:textId="77777777" w:rsidR="00BF6A83" w:rsidRPr="00BF6A83" w:rsidRDefault="00BF6A83" w:rsidP="00BF6A83">
      <w:pPr>
        <w:rPr>
          <w:lang w:val="en-US"/>
        </w:rPr>
      </w:pPr>
    </w:p>
    <w:p w14:paraId="75A4004A" w14:textId="77777777" w:rsidR="00BF6A83" w:rsidRPr="00BF6A83" w:rsidRDefault="00BF6A83" w:rsidP="00BF6A83">
      <w:pPr>
        <w:rPr>
          <w:lang w:val="en-US"/>
        </w:rPr>
      </w:pPr>
    </w:p>
    <w:p w14:paraId="2FABFC7D" w14:textId="77777777" w:rsidR="00BF6A83" w:rsidRPr="00BF6A83" w:rsidRDefault="00BF6A83" w:rsidP="00BF6A83">
      <w:pPr>
        <w:rPr>
          <w:lang w:val="en-US"/>
        </w:rPr>
      </w:pPr>
    </w:p>
    <w:p w14:paraId="74020692" w14:textId="77777777" w:rsidR="00BF6A83" w:rsidRPr="00BF6A83" w:rsidRDefault="00BF6A83" w:rsidP="00BF6A83">
      <w:pPr>
        <w:rPr>
          <w:lang w:val="en-US"/>
        </w:rPr>
      </w:pPr>
    </w:p>
    <w:p w14:paraId="0CC313F7" w14:textId="77777777" w:rsidR="00BF6A83" w:rsidRPr="00BF6A83" w:rsidRDefault="00BF6A83" w:rsidP="00BF6A83">
      <w:pPr>
        <w:rPr>
          <w:lang w:val="en-US"/>
        </w:rPr>
      </w:pPr>
    </w:p>
    <w:p w14:paraId="32E1A733" w14:textId="77777777" w:rsidR="00BF6A83" w:rsidRPr="00BF6A83" w:rsidRDefault="00BF6A83" w:rsidP="00BF6A83">
      <w:pPr>
        <w:rPr>
          <w:lang w:val="en-US"/>
        </w:rPr>
      </w:pPr>
    </w:p>
    <w:p w14:paraId="058961D5" w14:textId="77777777" w:rsidR="00BF6A83" w:rsidRPr="00EF059F" w:rsidRDefault="00BF6A83" w:rsidP="00BF6A83">
      <w:pPr>
        <w:pStyle w:val="Nagwek1"/>
        <w:keepLines w:val="0"/>
        <w:numPr>
          <w:ilvl w:val="0"/>
          <w:numId w:val="1"/>
        </w:numPr>
        <w:spacing w:before="0" w:after="0" w:line="240" w:lineRule="auto"/>
        <w:ind w:left="0" w:hanging="567"/>
        <w:jc w:val="both"/>
        <w:rPr>
          <w:color w:val="C00000"/>
          <w:sz w:val="32"/>
          <w:szCs w:val="32"/>
        </w:rPr>
      </w:pPr>
      <w:bookmarkStart w:id="4" w:name="_Toc216700261"/>
      <w:r w:rsidRPr="00EF059F">
        <w:rPr>
          <w:color w:val="C00000"/>
          <w:sz w:val="32"/>
          <w:szCs w:val="32"/>
        </w:rPr>
        <w:lastRenderedPageBreak/>
        <w:t>Klauzula rzeczywistego właściciela należności mająca zastosowanie do tzw. płatności biernych, tj. płatności na rzecz kontrahentów zagranicznych z tytułu odsetek lub należności licencyjnych</w:t>
      </w:r>
      <w:bookmarkEnd w:id="4"/>
    </w:p>
    <w:p w14:paraId="027ADB1C" w14:textId="77777777" w:rsidR="00BF6A83" w:rsidRPr="00CE7EE3" w:rsidRDefault="00BF6A83" w:rsidP="00BF6A83">
      <w:pPr>
        <w:pStyle w:val="Akapitzlist"/>
        <w:ind w:left="502"/>
        <w:jc w:val="both"/>
        <w:rPr>
          <w:b/>
          <w:sz w:val="28"/>
          <w:szCs w:val="28"/>
        </w:rPr>
      </w:pPr>
      <w:r w:rsidRPr="00CE7EE3">
        <w:rPr>
          <w:b/>
          <w:sz w:val="28"/>
          <w:szCs w:val="28"/>
        </w:rPr>
        <w:t xml:space="preserv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BF6A83" w:rsidRPr="00BF6A83" w14:paraId="67AD07BC" w14:textId="77777777" w:rsidTr="00D21C82">
        <w:tc>
          <w:tcPr>
            <w:tcW w:w="4390" w:type="dxa"/>
          </w:tcPr>
          <w:p w14:paraId="3E347386" w14:textId="77777777" w:rsidR="00BF6A83" w:rsidRPr="00D06194" w:rsidRDefault="00BF6A83" w:rsidP="00D21C82">
            <w:pPr>
              <w:jc w:val="both"/>
              <w:rPr>
                <w:i/>
                <w:iCs/>
              </w:rPr>
            </w:pPr>
            <w:r w:rsidRPr="00D06194">
              <w:rPr>
                <w:i/>
                <w:iCs/>
              </w:rPr>
              <w:t xml:space="preserve"> [nazwa kontrahenta] oświadcza, że:</w:t>
            </w:r>
          </w:p>
          <w:p w14:paraId="7D40B7EA" w14:textId="77777777" w:rsidR="00BF6A83" w:rsidRPr="00D06194" w:rsidRDefault="00BF6A83" w:rsidP="00D21C82">
            <w:pPr>
              <w:jc w:val="both"/>
              <w:rPr>
                <w:i/>
                <w:iCs/>
              </w:rPr>
            </w:pPr>
            <w:r>
              <w:rPr>
                <w:i/>
                <w:iCs/>
              </w:rPr>
              <w:t xml:space="preserve">1. </w:t>
            </w:r>
            <w:r w:rsidRPr="00D06194">
              <w:rPr>
                <w:i/>
                <w:iCs/>
              </w:rPr>
              <w:t>nie korzysta ze zwolnienia z  opodatkowania podatkiem dochodowym od całości swoich dochodów, bez względu na źródło ich osiągania;</w:t>
            </w:r>
          </w:p>
          <w:p w14:paraId="36DC93DB" w14:textId="77777777" w:rsidR="00BF6A83" w:rsidRPr="00D06194" w:rsidRDefault="00BF6A83" w:rsidP="00D21C82">
            <w:pPr>
              <w:jc w:val="both"/>
              <w:rPr>
                <w:i/>
                <w:iCs/>
              </w:rPr>
            </w:pPr>
            <w:r>
              <w:rPr>
                <w:i/>
                <w:iCs/>
              </w:rPr>
              <w:t xml:space="preserve">2. </w:t>
            </w:r>
            <w:r w:rsidRPr="00D06194">
              <w:rPr>
                <w:i/>
                <w:iCs/>
              </w:rPr>
              <w:t>jest rzeczywistym właścicielem wszelkich należności wypłacanych przez  ORLEN S.A. na podstawie umowy, tj.</w:t>
            </w:r>
          </w:p>
          <w:p w14:paraId="4720F82C" w14:textId="77777777" w:rsidR="00BF6A83" w:rsidRPr="00D06194" w:rsidRDefault="00BF6A83" w:rsidP="00D21C82">
            <w:pPr>
              <w:pStyle w:val="Akapitzlist"/>
              <w:numPr>
                <w:ilvl w:val="0"/>
                <w:numId w:val="4"/>
              </w:numPr>
              <w:spacing w:after="160" w:line="259" w:lineRule="auto"/>
              <w:ind w:left="459"/>
              <w:jc w:val="both"/>
              <w:rPr>
                <w:rFonts w:cs="Arial"/>
                <w:i/>
                <w:iCs/>
              </w:rPr>
            </w:pPr>
            <w:r w:rsidRPr="00D06194">
              <w:rPr>
                <w:rFonts w:cs="Arial"/>
                <w:i/>
                <w:iCs/>
              </w:rPr>
              <w:t xml:space="preserve">otrzymuje należność dla własnej korzyści, w tym decyduje samodzielnie o jej przeznaczeniu i ponosi ryzyko ekonomiczne związane z utratą tej należności lub jej części, </w:t>
            </w:r>
          </w:p>
          <w:p w14:paraId="56DD91FD" w14:textId="77777777" w:rsidR="00BF6A83" w:rsidRPr="00D06194" w:rsidRDefault="00BF6A83" w:rsidP="00D21C82">
            <w:pPr>
              <w:pStyle w:val="Akapitzlist"/>
              <w:numPr>
                <w:ilvl w:val="0"/>
                <w:numId w:val="4"/>
              </w:numPr>
              <w:spacing w:after="160" w:line="259" w:lineRule="auto"/>
              <w:ind w:left="459"/>
              <w:jc w:val="both"/>
              <w:rPr>
                <w:rFonts w:cs="Arial"/>
                <w:i/>
                <w:iCs/>
              </w:rPr>
            </w:pPr>
            <w:r w:rsidRPr="00D06194">
              <w:rPr>
                <w:rFonts w:cs="Arial"/>
                <w:i/>
                <w:iCs/>
              </w:rPr>
              <w:t xml:space="preserve">nie jest pośrednikiem, przedstawicielem, powiernikiem lub innym podmiotem zobowiązanym do przekazania całości lub części należności innemu podmiotowi, </w:t>
            </w:r>
          </w:p>
          <w:p w14:paraId="0D36873B" w14:textId="77777777" w:rsidR="00BF6A83" w:rsidRPr="00D06194" w:rsidRDefault="00BF6A83" w:rsidP="00D21C82">
            <w:pPr>
              <w:pStyle w:val="Akapitzlist"/>
              <w:numPr>
                <w:ilvl w:val="0"/>
                <w:numId w:val="4"/>
              </w:numPr>
              <w:spacing w:after="160" w:line="259" w:lineRule="auto"/>
              <w:ind w:left="459"/>
              <w:jc w:val="both"/>
              <w:rPr>
                <w:rFonts w:cs="Arial"/>
                <w:i/>
                <w:iCs/>
              </w:rPr>
            </w:pPr>
            <w:r w:rsidRPr="00D06194">
              <w:rPr>
                <w:rFonts w:cs="Arial"/>
                <w:i/>
                <w:iCs/>
              </w:rPr>
              <w:t>prowadzi rzeczywistą działalność gospodarczą w kraju swojej siedziby i otrzymywane należności są uzyskiwane w związku z tą działalnością gospodarczą.</w:t>
            </w:r>
          </w:p>
          <w:p w14:paraId="7FEEA09F" w14:textId="77777777" w:rsidR="00BF6A83" w:rsidRPr="005D517F" w:rsidRDefault="00BF6A83" w:rsidP="00D21C82">
            <w:pPr>
              <w:ind w:left="99"/>
              <w:jc w:val="both"/>
              <w:rPr>
                <w:rFonts w:cs="Arial"/>
                <w:i/>
                <w:iCs/>
              </w:rPr>
            </w:pPr>
            <w:r>
              <w:rPr>
                <w:rFonts w:cs="Arial"/>
                <w:i/>
                <w:iCs/>
              </w:rPr>
              <w:t>W</w:t>
            </w:r>
            <w:r w:rsidRPr="005D517F">
              <w:rPr>
                <w:rFonts w:cs="Arial"/>
                <w:i/>
                <w:iCs/>
              </w:rPr>
              <w:t xml:space="preserve"> przypadku jakiejkolwiek zmiany okoliczności faktycznych związanych z niniejszym oświadczeniem [nazwa kontrahenta] niezwłocznie zawiadomi ORLEN S.A. o tych zmianach wydając stosowne oświadczenie.</w:t>
            </w:r>
          </w:p>
          <w:p w14:paraId="0094EAD4" w14:textId="77777777" w:rsidR="00BF6A83" w:rsidRPr="00D06194" w:rsidRDefault="00BF6A83" w:rsidP="00D21C82">
            <w:pPr>
              <w:jc w:val="both"/>
              <w:rPr>
                <w:i/>
                <w:iCs/>
              </w:rPr>
            </w:pPr>
            <w:r>
              <w:rPr>
                <w:bCs/>
                <w:noProof/>
                <w:u w:val="single"/>
              </w:rPr>
              <mc:AlternateContent>
                <mc:Choice Requires="wps">
                  <w:drawing>
                    <wp:anchor distT="0" distB="0" distL="114300" distR="114300" simplePos="0" relativeHeight="251661312" behindDoc="0" locked="0" layoutInCell="1" allowOverlap="1" wp14:anchorId="63CA0794" wp14:editId="58919BBF">
                      <wp:simplePos x="0" y="0"/>
                      <wp:positionH relativeFrom="column">
                        <wp:posOffset>-190500</wp:posOffset>
                      </wp:positionH>
                      <wp:positionV relativeFrom="paragraph">
                        <wp:posOffset>84455</wp:posOffset>
                      </wp:positionV>
                      <wp:extent cx="6012180" cy="708660"/>
                      <wp:effectExtent l="0" t="0" r="26670" b="15240"/>
                      <wp:wrapNone/>
                      <wp:docPr id="1781306110" name="Prostokąt 1"/>
                      <wp:cNvGraphicFramePr/>
                      <a:graphic xmlns:a="http://schemas.openxmlformats.org/drawingml/2006/main">
                        <a:graphicData uri="http://schemas.microsoft.com/office/word/2010/wordprocessingShape">
                          <wps:wsp>
                            <wps:cNvSpPr/>
                            <wps:spPr>
                              <a:xfrm>
                                <a:off x="0" y="0"/>
                                <a:ext cx="6012180" cy="708660"/>
                              </a:xfrm>
                              <a:prstGeom prst="rect">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272A28" id="Prostokąt 1" o:spid="_x0000_s1026" style="position:absolute;margin-left:-15pt;margin-top:6.65pt;width:473.4pt;height:55.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" filled="f" strokecolor="#ed7d31 [3205]" strokeweight="1pt"/>
                  </w:pict>
                </mc:Fallback>
              </mc:AlternateContent>
            </w:r>
          </w:p>
        </w:tc>
        <w:tc>
          <w:tcPr>
            <w:tcW w:w="288" w:type="dxa"/>
          </w:tcPr>
          <w:p w14:paraId="6C016C41" w14:textId="77777777" w:rsidR="00BF6A83" w:rsidRPr="00D06194" w:rsidRDefault="00BF6A83" w:rsidP="00D21C82">
            <w:pPr>
              <w:jc w:val="both"/>
              <w:rPr>
                <w:i/>
                <w:iCs/>
              </w:rPr>
            </w:pPr>
          </w:p>
        </w:tc>
        <w:tc>
          <w:tcPr>
            <w:tcW w:w="4247" w:type="dxa"/>
          </w:tcPr>
          <w:p w14:paraId="0DA2DE06" w14:textId="77777777" w:rsidR="00BF6A83" w:rsidRPr="001618FA" w:rsidRDefault="00BF6A83" w:rsidP="00D21C82">
            <w:pPr>
              <w:jc w:val="both"/>
              <w:rPr>
                <w:i/>
                <w:iCs/>
                <w:lang w:val="en-GB"/>
              </w:rPr>
            </w:pPr>
            <w:r w:rsidRPr="001618FA">
              <w:rPr>
                <w:i/>
                <w:iCs/>
                <w:lang w:val="en-GB"/>
              </w:rPr>
              <w:t>[name of the contractor] declares that:</w:t>
            </w:r>
          </w:p>
          <w:p w14:paraId="3C2C341E" w14:textId="77777777" w:rsidR="00BF6A83" w:rsidRPr="00D06194" w:rsidRDefault="00BF6A83" w:rsidP="00D21C82">
            <w:pPr>
              <w:jc w:val="both"/>
              <w:rPr>
                <w:i/>
                <w:iCs/>
                <w:lang w:val="en-GB"/>
              </w:rPr>
            </w:pPr>
            <w:r w:rsidRPr="00D06194">
              <w:rPr>
                <w:i/>
                <w:iCs/>
                <w:lang w:val="en-GB"/>
              </w:rPr>
              <w:t>1.</w:t>
            </w:r>
            <w:r>
              <w:rPr>
                <w:i/>
                <w:iCs/>
                <w:lang w:val="en-GB"/>
              </w:rPr>
              <w:t xml:space="preserve"> </w:t>
            </w:r>
            <w:r w:rsidRPr="00D06194">
              <w:rPr>
                <w:i/>
                <w:iCs/>
                <w:lang w:val="en-GB"/>
              </w:rPr>
              <w:t>it does not benefit from the exemption from income tax on the entirety of its income regardless of where it is earned;</w:t>
            </w:r>
          </w:p>
          <w:p w14:paraId="06D835A0" w14:textId="77777777" w:rsidR="00BF6A83" w:rsidRPr="00D06194" w:rsidRDefault="00BF6A83" w:rsidP="00D21C82">
            <w:pPr>
              <w:jc w:val="both"/>
              <w:rPr>
                <w:i/>
                <w:iCs/>
                <w:lang w:val="en-GB"/>
              </w:rPr>
            </w:pPr>
            <w:r w:rsidRPr="00D06194">
              <w:rPr>
                <w:i/>
                <w:iCs/>
                <w:lang w:val="en-GB"/>
              </w:rPr>
              <w:t xml:space="preserve"> 2.</w:t>
            </w:r>
            <w:r>
              <w:rPr>
                <w:i/>
                <w:iCs/>
                <w:lang w:val="en-GB"/>
              </w:rPr>
              <w:t xml:space="preserve"> </w:t>
            </w:r>
            <w:r w:rsidRPr="00D06194">
              <w:rPr>
                <w:i/>
                <w:iCs/>
                <w:lang w:val="en-GB"/>
              </w:rPr>
              <w:t>it is a beneficial owner of any payments which are paid to it by the  ORLEN S.A. under the contract i.e.:</w:t>
            </w:r>
          </w:p>
          <w:p w14:paraId="2F8DDC9F" w14:textId="77777777" w:rsidR="00BF6A83" w:rsidRPr="001618FA" w:rsidRDefault="00BF6A83" w:rsidP="00D21C82">
            <w:pPr>
              <w:pStyle w:val="Akapitzlist"/>
              <w:numPr>
                <w:ilvl w:val="0"/>
                <w:numId w:val="4"/>
              </w:numPr>
              <w:spacing w:after="160" w:line="259" w:lineRule="auto"/>
              <w:ind w:left="455"/>
              <w:jc w:val="both"/>
              <w:rPr>
                <w:rFonts w:cs="Arial"/>
                <w:i/>
                <w:iCs/>
                <w:lang w:val="en-GB"/>
              </w:rPr>
            </w:pPr>
            <w:r w:rsidRPr="001618FA">
              <w:rPr>
                <w:rFonts w:cs="Arial"/>
                <w:i/>
                <w:iCs/>
                <w:lang w:val="en-GB"/>
              </w:rPr>
              <w:t>obtains receivables for its own benefit, including deciding independently about its purpose and bears the economic risk of loss of this receivable or part of it,</w:t>
            </w:r>
          </w:p>
          <w:p w14:paraId="70557AA7" w14:textId="77777777" w:rsidR="00BF6A83" w:rsidRPr="001618FA" w:rsidRDefault="00BF6A83" w:rsidP="00D21C82">
            <w:pPr>
              <w:pStyle w:val="Akapitzlist"/>
              <w:numPr>
                <w:ilvl w:val="0"/>
                <w:numId w:val="4"/>
              </w:numPr>
              <w:spacing w:after="160" w:line="259" w:lineRule="auto"/>
              <w:ind w:left="455"/>
              <w:jc w:val="both"/>
              <w:rPr>
                <w:rFonts w:cs="Arial"/>
                <w:i/>
                <w:iCs/>
                <w:lang w:val="en-GB"/>
              </w:rPr>
            </w:pPr>
            <w:r w:rsidRPr="001618FA">
              <w:rPr>
                <w:rFonts w:cs="Arial"/>
                <w:i/>
                <w:iCs/>
                <w:lang w:val="en-GB"/>
              </w:rPr>
              <w:t>is not an intermediary, representative, trustee or other entity obliged to transfer all or part of the receivables to another entity,</w:t>
            </w:r>
          </w:p>
          <w:p w14:paraId="1A4F5008" w14:textId="77777777" w:rsidR="00BF6A83" w:rsidRPr="005D517F" w:rsidRDefault="00BF6A83" w:rsidP="00D21C82">
            <w:pPr>
              <w:pStyle w:val="Akapitzlist"/>
              <w:numPr>
                <w:ilvl w:val="0"/>
                <w:numId w:val="4"/>
              </w:numPr>
              <w:spacing w:after="160" w:line="259" w:lineRule="auto"/>
              <w:ind w:left="455"/>
              <w:jc w:val="both"/>
              <w:rPr>
                <w:rFonts w:cs="Arial"/>
                <w:i/>
                <w:iCs/>
                <w:lang w:val="en-GB"/>
              </w:rPr>
            </w:pPr>
            <w:r w:rsidRPr="005D517F">
              <w:rPr>
                <w:rFonts w:cs="Arial"/>
                <w:i/>
                <w:iCs/>
                <w:lang w:val="en-GB"/>
              </w:rPr>
              <w:t>conducts a real business activity in the country of its seat and the receivables received are generated in connection with this business activity.</w:t>
            </w:r>
          </w:p>
          <w:p w14:paraId="6FBE0404" w14:textId="77777777" w:rsidR="00BF6A83" w:rsidRPr="001618FA" w:rsidRDefault="00BF6A83" w:rsidP="00D21C82">
            <w:pPr>
              <w:ind w:left="95"/>
              <w:jc w:val="both"/>
              <w:rPr>
                <w:i/>
                <w:iCs/>
                <w:lang w:val="en-GB"/>
              </w:rPr>
            </w:pPr>
            <w:r w:rsidRPr="001618FA">
              <w:rPr>
                <w:rFonts w:cs="Arial"/>
                <w:i/>
                <w:iCs/>
                <w:lang w:val="en-GB"/>
              </w:rPr>
              <w:t>In case of any change of circumstances connected herewith [name of the contractor] will notify ORLEN S.A. of these changes by issuing an appropriate statement without a delay.</w:t>
            </w:r>
          </w:p>
        </w:tc>
      </w:tr>
    </w:tbl>
    <w:p w14:paraId="4994BB8D" w14:textId="77777777" w:rsidR="0007526A" w:rsidRPr="00BF6A83" w:rsidRDefault="0007526A">
      <w:pPr>
        <w:rPr>
          <w:lang w:val="en-US"/>
        </w:rPr>
      </w:pPr>
    </w:p>
    <w:sectPr w:rsidR="0007526A" w:rsidRPr="00BF6A8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09A5A" w14:textId="77777777" w:rsidR="00BF6A83" w:rsidRDefault="00BF6A83" w:rsidP="00BF6A83">
      <w:pPr>
        <w:spacing w:after="0" w:line="240" w:lineRule="auto"/>
      </w:pPr>
      <w:r>
        <w:separator/>
      </w:r>
    </w:p>
  </w:endnote>
  <w:endnote w:type="continuationSeparator" w:id="0">
    <w:p w14:paraId="0DD373F5" w14:textId="77777777" w:rsidR="00BF6A83" w:rsidRDefault="00BF6A83" w:rsidP="00BF6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715132"/>
      <w:docPartObj>
        <w:docPartGallery w:val="Page Numbers (Bottom of Page)"/>
        <w:docPartUnique/>
      </w:docPartObj>
    </w:sdtPr>
    <w:sdtContent>
      <w:p w14:paraId="2795BEB4" w14:textId="269DEFEA" w:rsidR="00BF6A83" w:rsidRDefault="00BF6A83">
        <w:pPr>
          <w:pStyle w:val="Stopka"/>
          <w:jc w:val="center"/>
        </w:pPr>
        <w:r>
          <w:fldChar w:fldCharType="begin"/>
        </w:r>
        <w:r>
          <w:instrText>PAGE   \* MERGEFORMAT</w:instrText>
        </w:r>
        <w:r>
          <w:fldChar w:fldCharType="separate"/>
        </w:r>
        <w:r>
          <w:t>2</w:t>
        </w:r>
        <w:r>
          <w:fldChar w:fldCharType="end"/>
        </w:r>
      </w:p>
    </w:sdtContent>
  </w:sdt>
  <w:p w14:paraId="3D52CF09" w14:textId="77777777" w:rsidR="00BF6A83" w:rsidRDefault="00BF6A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3D9C0" w14:textId="77777777" w:rsidR="00BF6A83" w:rsidRDefault="00BF6A83" w:rsidP="00BF6A83">
      <w:pPr>
        <w:spacing w:after="0" w:line="240" w:lineRule="auto"/>
      </w:pPr>
      <w:r>
        <w:separator/>
      </w:r>
    </w:p>
  </w:footnote>
  <w:footnote w:type="continuationSeparator" w:id="0">
    <w:p w14:paraId="03261A03" w14:textId="77777777" w:rsidR="00BF6A83" w:rsidRDefault="00BF6A83" w:rsidP="00BF6A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92975"/>
    <w:multiLevelType w:val="hybridMultilevel"/>
    <w:tmpl w:val="343A04EE"/>
    <w:lvl w:ilvl="0" w:tplc="94ECAEA6">
      <w:start w:val="1"/>
      <w:numFmt w:val="decimal"/>
      <w:lvlText w:val="%1."/>
      <w:lvlJc w:val="left"/>
      <w:pPr>
        <w:ind w:left="720" w:hanging="360"/>
      </w:pPr>
      <w:rPr>
        <w:rFonts w:hint="default"/>
        <w:b w:val="0"/>
        <w:bCs w:val="0"/>
        <w:color w:val="C00000"/>
        <w:sz w:val="32"/>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FE84BC3"/>
    <w:multiLevelType w:val="hybridMultilevel"/>
    <w:tmpl w:val="1C2C4556"/>
    <w:lvl w:ilvl="0" w:tplc="4B1CF35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76D4372"/>
    <w:multiLevelType w:val="hybridMultilevel"/>
    <w:tmpl w:val="423ECE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63AA3591"/>
    <w:multiLevelType w:val="hybridMultilevel"/>
    <w:tmpl w:val="1C2C455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8922039">
    <w:abstractNumId w:val="0"/>
  </w:num>
  <w:num w:numId="2" w16cid:durableId="942542462">
    <w:abstractNumId w:val="1"/>
  </w:num>
  <w:num w:numId="3" w16cid:durableId="424039292">
    <w:abstractNumId w:val="3"/>
  </w:num>
  <w:num w:numId="4" w16cid:durableId="79378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A83"/>
    <w:rsid w:val="0007526A"/>
    <w:rsid w:val="002B52E6"/>
    <w:rsid w:val="00772713"/>
    <w:rsid w:val="00BF6A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727CF"/>
  <w15:chartTrackingRefBased/>
  <w15:docId w15:val="{CFB221C7-9581-49FD-B919-EDBAF6AC0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6A83"/>
    <w:rPr>
      <w:rFonts w:asciiTheme="minorHAnsi" w:hAnsiTheme="minorHAnsi" w:cstheme="minorBidi"/>
      <w:kern w:val="0"/>
      <w14:ligatures w14:val="none"/>
    </w:rPr>
  </w:style>
  <w:style w:type="paragraph" w:styleId="Nagwek1">
    <w:name w:val="heading 1"/>
    <w:basedOn w:val="Normalny"/>
    <w:next w:val="Normalny"/>
    <w:link w:val="Nagwek1Znak"/>
    <w:qFormat/>
    <w:rsid w:val="00BF6A8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BF6A8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BF6A83"/>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BF6A83"/>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BF6A83"/>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BF6A8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F6A8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F6A8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F6A8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F6A83"/>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BF6A83"/>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BF6A83"/>
    <w:rPr>
      <w:rFonts w:asciiTheme="minorHAnsi" w:eastAsiaTheme="majorEastAsia" w:hAnsiTheme="minorHAnsi"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BF6A83"/>
    <w:rPr>
      <w:rFonts w:asciiTheme="minorHAnsi" w:eastAsiaTheme="majorEastAsia" w:hAnsiTheme="minorHAnsi" w:cstheme="majorBidi"/>
      <w:i/>
      <w:iCs/>
      <w:color w:val="2E74B5" w:themeColor="accent1" w:themeShade="BF"/>
    </w:rPr>
  </w:style>
  <w:style w:type="character" w:customStyle="1" w:styleId="Nagwek5Znak">
    <w:name w:val="Nagłówek 5 Znak"/>
    <w:basedOn w:val="Domylnaczcionkaakapitu"/>
    <w:link w:val="Nagwek5"/>
    <w:uiPriority w:val="9"/>
    <w:semiHidden/>
    <w:rsid w:val="00BF6A83"/>
    <w:rPr>
      <w:rFonts w:asciiTheme="minorHAnsi" w:eastAsiaTheme="majorEastAsia" w:hAnsiTheme="minorHAnsi" w:cstheme="majorBidi"/>
      <w:color w:val="2E74B5" w:themeColor="accent1" w:themeShade="BF"/>
    </w:rPr>
  </w:style>
  <w:style w:type="character" w:customStyle="1" w:styleId="Nagwek6Znak">
    <w:name w:val="Nagłówek 6 Znak"/>
    <w:basedOn w:val="Domylnaczcionkaakapitu"/>
    <w:link w:val="Nagwek6"/>
    <w:uiPriority w:val="9"/>
    <w:semiHidden/>
    <w:rsid w:val="00BF6A83"/>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BF6A83"/>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F6A83"/>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F6A83"/>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F6A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F6A8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F6A8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F6A83"/>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F6A83"/>
    <w:pPr>
      <w:spacing w:before="160"/>
      <w:jc w:val="center"/>
    </w:pPr>
    <w:rPr>
      <w:i/>
      <w:iCs/>
      <w:color w:val="404040" w:themeColor="text1" w:themeTint="BF"/>
    </w:rPr>
  </w:style>
  <w:style w:type="character" w:customStyle="1" w:styleId="CytatZnak">
    <w:name w:val="Cytat Znak"/>
    <w:basedOn w:val="Domylnaczcionkaakapitu"/>
    <w:link w:val="Cytat"/>
    <w:uiPriority w:val="29"/>
    <w:rsid w:val="00BF6A83"/>
    <w:rPr>
      <w:i/>
      <w:iCs/>
      <w:color w:val="404040" w:themeColor="text1" w:themeTint="BF"/>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Preambu"/>
    <w:basedOn w:val="Normalny"/>
    <w:link w:val="AkapitzlistZnak"/>
    <w:uiPriority w:val="34"/>
    <w:qFormat/>
    <w:rsid w:val="00BF6A83"/>
    <w:pPr>
      <w:ind w:left="720"/>
      <w:contextualSpacing/>
    </w:pPr>
  </w:style>
  <w:style w:type="character" w:styleId="Wyrnienieintensywne">
    <w:name w:val="Intense Emphasis"/>
    <w:basedOn w:val="Domylnaczcionkaakapitu"/>
    <w:uiPriority w:val="21"/>
    <w:qFormat/>
    <w:rsid w:val="00BF6A83"/>
    <w:rPr>
      <w:i/>
      <w:iCs/>
      <w:color w:val="2E74B5" w:themeColor="accent1" w:themeShade="BF"/>
    </w:rPr>
  </w:style>
  <w:style w:type="paragraph" w:styleId="Cytatintensywny">
    <w:name w:val="Intense Quote"/>
    <w:basedOn w:val="Normalny"/>
    <w:next w:val="Normalny"/>
    <w:link w:val="CytatintensywnyZnak"/>
    <w:uiPriority w:val="30"/>
    <w:qFormat/>
    <w:rsid w:val="00BF6A8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BF6A83"/>
    <w:rPr>
      <w:i/>
      <w:iCs/>
      <w:color w:val="2E74B5" w:themeColor="accent1" w:themeShade="BF"/>
    </w:rPr>
  </w:style>
  <w:style w:type="character" w:styleId="Odwoanieintensywne">
    <w:name w:val="Intense Reference"/>
    <w:basedOn w:val="Domylnaczcionkaakapitu"/>
    <w:uiPriority w:val="32"/>
    <w:qFormat/>
    <w:rsid w:val="00BF6A83"/>
    <w:rPr>
      <w:b/>
      <w:bCs/>
      <w:smallCaps/>
      <w:color w:val="2E74B5" w:themeColor="accent1" w:themeShade="BF"/>
      <w:spacing w:val="5"/>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basedOn w:val="Domylnaczcionkaakapitu"/>
    <w:link w:val="Akapitzlist"/>
    <w:uiPriority w:val="34"/>
    <w:qFormat/>
    <w:locked/>
    <w:rsid w:val="00BF6A83"/>
  </w:style>
  <w:style w:type="table" w:styleId="Tabela-Siatka">
    <w:name w:val="Table Grid"/>
    <w:basedOn w:val="Standardowy"/>
    <w:uiPriority w:val="39"/>
    <w:rsid w:val="00BF6A8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F6A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F6A83"/>
    <w:rPr>
      <w:rFonts w:asciiTheme="minorHAnsi" w:hAnsiTheme="minorHAnsi" w:cstheme="minorBidi"/>
      <w:kern w:val="0"/>
      <w14:ligatures w14:val="none"/>
    </w:rPr>
  </w:style>
  <w:style w:type="paragraph" w:styleId="Stopka">
    <w:name w:val="footer"/>
    <w:basedOn w:val="Normalny"/>
    <w:link w:val="StopkaZnak"/>
    <w:uiPriority w:val="99"/>
    <w:unhideWhenUsed/>
    <w:rsid w:val="00BF6A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F6A83"/>
    <w:rPr>
      <w:rFonts w:asciiTheme="minorHAnsi" w:hAnsiTheme="minorHAnsi" w:cstheme="minorBid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8062ED4F3FE1E4EA2F75F59E1A79A88" ma:contentTypeVersion="2" ma:contentTypeDescription="Utwórz nowy dokument." ma:contentTypeScope="" ma:versionID="7d6e37c62a50f31492d079877c84fffb">
  <xsd:schema xmlns:xsd="http://www.w3.org/2001/XMLSchema" xmlns:xs="http://www.w3.org/2001/XMLSchema" xmlns:p="http://schemas.microsoft.com/office/2006/metadata/properties" xmlns:ns2="366bcbea-f306-49df-9fee-420df3f21ab2" targetNamespace="http://schemas.microsoft.com/office/2006/metadata/properties" ma:root="true" ma:fieldsID="88d409dd29b3678518b6392923320447" ns2:_="">
    <xsd:import namespace="366bcbea-f306-49df-9fee-420df3f21ab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F56E4B-124E-4F61-9CAE-39022C5666D8}"/>
</file>

<file path=customXml/itemProps2.xml><?xml version="1.0" encoding="utf-8"?>
<ds:datastoreItem xmlns:ds="http://schemas.openxmlformats.org/officeDocument/2006/customXml" ds:itemID="{23EB0FD7-EF16-4B75-BE8D-D5F19854F83B}"/>
</file>

<file path=customXml/itemProps3.xml><?xml version="1.0" encoding="utf-8"?>
<ds:datastoreItem xmlns:ds="http://schemas.openxmlformats.org/officeDocument/2006/customXml" ds:itemID="{D249A419-1C55-4E16-82DD-A9522C028291}"/>
</file>

<file path=docProps/app.xml><?xml version="1.0" encoding="utf-8"?>
<Properties xmlns="http://schemas.openxmlformats.org/officeDocument/2006/extended-properties" xmlns:vt="http://schemas.openxmlformats.org/officeDocument/2006/docPropsVTypes">
  <Template>Normal.dotm</Template>
  <TotalTime>3</TotalTime>
  <Pages>8</Pages>
  <Words>2333</Words>
  <Characters>14004</Characters>
  <Application>Microsoft Office Word</Application>
  <DocSecurity>0</DocSecurity>
  <Lines>116</Lines>
  <Paragraphs>32</Paragraphs>
  <ScaleCrop>false</ScaleCrop>
  <Company>Orlen SA</Company>
  <LinksUpToDate>false</LinksUpToDate>
  <CharactersWithSpaces>16305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Pałacka Ewa</dc:creator>
  <cp:keywords/>
  <dc:description/>
  <cp:lastModifiedBy>Pałacka Ewa</cp:lastModifiedBy>
  <cp:revision>1</cp:revision>
  <dcterms:created xsi:type="dcterms:W3CDTF">2026-04-10T09:25:00Z</dcterms:created>
  <dcterms:modified xsi:type="dcterms:W3CDTF">2026-04-10T09:28:00Z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0x01010018062ED4F3FE1E4EA2F75F59E1A79A88</vt:lpwstr>
  </property>
</Properties>
</file>